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D-8049/2024 vom 12. Februar 2025</w:t>
      </w:r>
    </w:p>
    <w:p>
      <w:r>
        <w:t>Bundesverwaltungsgericht, 2025-02-12, DE</w:t>
      </w:r>
    </w:p>
    <w:p>
      <w:r>
        <w:rPr>
          <w:b/>
        </w:rPr>
        <w:t xml:space="preserve">Quelle: </w:t>
      </w:r>
      <w:r>
        <w:t>https://mcp.opencaselaw.ch/entscheid/bvger_D-8049_2024</w:t>
      </w:r>
    </w:p>
    <w:p>
      <w:r>
        <w:t>FR: TAF D-8049/2024 du 12 février 2025</w:t>
      </w:r>
    </w:p>
    <w:p>
      <w:r>
        <w:t>IT: TAF D-8049/2024 del 12 febbraio 2025</w:t>
      </w:r>
    </w:p>
    <w:p>
      <w:pPr>
        <w:pStyle w:val="Heading2"/>
      </w:pPr>
      <w:r>
        <w:t>Regeste</w:t>
      </w:r>
    </w:p>
    <w:p>
      <w:r>
        <w:t>Asyl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D-8049/2024 Seite 4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nahm die Eingabe der Beschwerdeführenden vom</w:t>
      </w:r>
    </w:p>
    <w:p>
      <w:r>
        <w:rPr>
          <w:b/>
        </w:rPr>
        <w:t>E. 3.2</w:t>
      </w:r>
    </w:p>
    <w:p>
      <w:r>
        <w:t>Das Wiedererwägungsgesuch (vgl. Art. 111b AsylG) bezweckt in seiner klassischen Konstellation die Anpassung einer ursprünglich fehlerfreien Asyl- und Wegweisungsverfügung an nachträglich eingetretene Tatsachen im Sinne von Wegweisungsvollzugshindernissen (EMARK 2006/20 bestä- tigt in BVGE 2014/39 E. 4.5 f. m.w.H). Falls die abzuändernde Verfügung unangefochten blieb – oder ein eingeleitetes Beschwerdeverfahren mit ei- nem blossen Prozessentscheid abgeschlossen wurde – können auch Re- visionsgründe einen Anspruch auf Wiedererwägung begründen (soge- nanntes "qualifiziertes Wiedererwägungsgesuch"). Ein weiterer Anwen- dungsbereich der Wiedererwägung betrifft die Konstellation, dass die ab- zuändernde Verfügung beim Bundesverwaltungsgericht angefochten und</w:t>
      </w:r>
    </w:p>
    <w:p>
      <w:r>
        <w:t>D-8049/2024 Seite 5 durch dieses materiell beurteilt wurde, die Revision des Urteils aber aus- geschlossen ist, weil die geltend gemachten Tatsachen und/oder Beweis- mittel nach dem Urteil entstanden sind (vgl. BVGE 2013/22 E. 12.3).</w:t>
      </w:r>
    </w:p>
    <w:p>
      <w:r>
        <w:rPr>
          <w:b/>
        </w:rPr>
        <w:t>E. 3.3</w:t>
      </w:r>
    </w:p>
    <w:p>
      <w:r>
        <w:t>Um ein Mehrfachgesuch handelt es sich hingegen, wenn die gesuch- stellende Person geltend macht, sie erfülle aufgrund neuer Sachumstände, die sich nach Abschluss des ordentlichen Verfahrens ergeben haben, die Flüchtlingseigenschaft. Neu entstandene Tatsachen, aus der sich die Flüchtlingseigenschaft ergeben, können also weder unter dem Aspekt des einfachen (nur Wegweisungsvollzugsgründe) noch des qualifizierten Wie- dererwägungsgesuches (nur Revisionsgründe) subsumiert werden, son- dern allein unter dem Aspekt des Mehrfachgesuches nach Massgabe der Bestimmung von Art. 111c AsylG.</w:t>
      </w:r>
    </w:p>
    <w:p>
      <w:r>
        <w:rPr>
          <w:b/>
        </w:rPr>
        <w:t>E. 3.4</w:t>
      </w:r>
    </w:p>
    <w:p>
      <w:r>
        <w:t>Das SEM hat das Asylgesuch der Beschwerdeführenden mit Verfügung vom 18. April 2024 abgelehnt. Wie sich aus der Vorladung vom 16. April 2024 ergibt, wurde das angeblich gegen die Beschwerdeführerin laufende Strafverfahren vor dem Abschluss des erstinstanzlichen Asyl- und Wegwei- sungsverfahrens eröffnet. Da das Beschwerdeverfahren D-2537/2024 mit einem blossen Prozessentscheid erledigt wurde, hätte das SEM die neuen Vorbringen korrekterweise als (qualifiziertes) Wiedererwägungsgesuch prüfen müssen. Indem die Eingabe als Mehrfachgesuch entgegengenom- men wurde, ist der Beschwerdeführerin jedoch kein Nachteil erwachsen, weil das SEM eine erneute materielle Prüfung der Vorbringen vorgenom- men hat und weil sich die Beschwerdeführenden für die Dauer des Verfah- rens weiter in der Schweiz aufhalten durften. Die Behandlung der Eingabe der Beschwerdeführerin durch das SEM als Mehrfachgesuch ist deshalb nicht zu beanstanden. 4. Vorab sind die formellen Rügen zu behandeln, da sie allenfalls geeignet sind, zu einer Kassation der angefochtenen Verfügung zu führen. 4.1 Die Beschwerdeführerin rügt, das SEM habe das rechtliche Gehör ver- letzt, indem es während einer laufenden Frist zur Einreichung von Über- setzungen über das Gesuch entschieden habe. Aus den Akten geht hervor, dass die von der Vorinstanz eingeforderten Übersetzungen mit Eingabe vom 11. November 2024 (Eingang: 12. November 2024) beim SEM einge- reicht wurden (vgl. SEM act. […]-14/11). Der Entscheid des SEM erging zwar am 19. November 2024 und damit – wie die Rechtsvertretung zutref- fend feststellte – während noch laufender Frist zur Einreichung der</w:t>
      </w:r>
    </w:p>
    <w:p>
      <w:r>
        <w:t>D-8049/2024 Seite 6 Übersetzungen (vgl. SEM act. […]-15/1). Da die Übersetzungen aber be- reits am 12. November 2024 beim SEM eingegangen waren, war der rechtserhebliche Sachverhalt zu diesem Zeitpunkt vollständig erstellt und das SEM konnte aufgrund der (vollständigen) Aktenlage entscheiden. Ent- sprechend geht die Rüge, das SEM habe den Anspruch der Beschwerde- führenden auf rechtliches Gehör verletzt, offensichtlich fehl. 4.2 Soweit geltend gemacht wird, eine Gehörsverletzung sei auch darin zu erkennen, dass das SEM fälschlicherweise festgehalten habe, die Be- schwerdeführerin habe «vor Gericht» zu erscheinen und nicht – wie in den Vorladungen festgehalten – «bei der Generaldirektion der Stadt Baku, An- stalt für Ermittlungs- und Strafverfolgungsbehörde», kann den Beschwer- deführenden ebenfalls nicht gefolgt werden. Aus den unmittelbar an- schliessenden Ausführungen in der angefochtenen Verfügung, wonach sich das Strafverfahren gemäss dem Schreiben in der Untersuchungs- phase befinde, geht zweifelsfrei hervor, dass es sich bei der gerügten Wort- wahl des SEM («vor Gericht») lediglich um eine ungenaue Formulierung und nicht um eine fehlerhafte Feststellung oder Würdigung des Sachver- halts handelt. Entsprechend erweist sich auch diese formelle Rüge als un- begründet.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D-8049/2024 Seite 7</w:t>
      </w:r>
    </w:p>
    <w:p>
      <w:r>
        <w:rPr>
          <w:b/>
        </w:rPr>
        <w:t>E. 4</w:t>
      </w:r>
    </w:p>
    <w:p>
      <w:r>
        <w:t>Vorab sind die formellen Rügen zu behandeln, da sie allenfalls geeignet sind, zu einer Kassation der angefochtenen Verfügung zu führen.</w:t>
      </w:r>
    </w:p>
    <w:p>
      <w:r>
        <w:rPr>
          <w:b/>
        </w:rPr>
        <w:t>E. 4.1</w:t>
      </w:r>
    </w:p>
    <w:p>
      <w:r>
        <w:t>Die Beschwerdeführerin rügt, das SEM habe das rechtliche Gehör verletzt, indem es während einer laufenden Frist zur Einreichung von Übersetzungen über das Gesuch entschieden habe. Aus den Akten geht hervor, dass die von der Vorinstanz eingeforderten Übersetzungen mit Eingabe vom 11. November 2024 (Eingang: 12. November 2024) beim SEM eingereicht wurden (vgl. SEM act. [...]-14/11). Der Entscheid des SEM erging zwar am 19. November 2024 und damit - wie die Rechtsvertretung zutreffend feststellte - während noch laufender Frist zur Einreichung der Übersetzungen (vgl. SEM act. [...]-15/1). Da die Übersetzungen aber bereits am 12. November 2024 beim SEM eingegangen waren, war der rechtserhebliche Sachverhalt zu diesem Zeitpunkt vollständig erstellt und das SEM konnte aufgrund der (vollständigen) Aktenlage entscheiden. Entsprechend geht die Rüge, das SEM habe den Anspruch der Beschwerdeführenden auf rechtliches Gehör verletzt, offensichtlich fehl.</w:t>
      </w:r>
    </w:p>
    <w:p>
      <w:r>
        <w:rPr>
          <w:b/>
        </w:rPr>
        <w:t>E. 4.2</w:t>
      </w:r>
    </w:p>
    <w:p>
      <w:r>
        <w:t>Soweit geltend gemacht wird, eine Gehörsverletzung sei auch darin zu erkennen, dass das SEM fälschlicherweise festgehalten habe, die Beschwerdeführerin habe «vor Gericht» zu erscheinen und nicht - wie in den Vorladungen festgehalten - «bei der Generaldirektion der Stadt Baku, Anstalt für Ermittlungs- und Strafverfolgungsbehörde», kann den Beschwerdeführenden ebenfalls nicht gefolgt werden. Aus den unmittelbar anschliessenden Ausführungen in der angefochtenen Verfügung, wonach sich das Strafverfahren gemäss dem Schreiben in der Untersuchungsphase befinde, geht zweifelsfrei hervor, dass es sich bei der gerügten Wortwahl des SEM («vor Gericht») lediglich um eine ungenaue Formulierung und nicht um eine fehlerhafte Feststellung oder Würdigung des Sachverhalts handelt. Entsprechend erweist sich auch diese formelle Rüge als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Juni 2024 als Mehrfachgesuch entgegen. Im Gesuch wird im Wesentli- chen geltend gemacht, dass gegen die Beschwerdeführerin ein Strafver- fahren eröffnet worden sei. Als Beleg wurden zwei Vorladungen vom 16. und 23. April 2024 sowie ein Durchsuchungsbefehl vom 6. Mai 2024 zu den Akten gereicht. Es stellt sich deshalb die Frage, ob die Vorinstanz diese Eingabe korrekterweise als Mehrfachgesuch qualifiziert hat oder es sich dabei um ein (qualifiziertes) Wiedererwägungsgesuch handelt.</w:t>
      </w:r>
    </w:p>
    <w:p>
      <w:r>
        <w:rPr>
          <w:b/>
        </w:rPr>
        <w:t>E. 6.1</w:t>
      </w:r>
    </w:p>
    <w:p>
      <w:r>
        <w:t>Das SEM führt in seinem ablehnenden Asylentscheid aus, die Be- schwerdeführerin mache im Wesentlichen geltend, gegen sie sei ein Straf- verfahren eröffnet worden. Sie sei per Schreiben der Polizei Baku vom 16. April und vom 23. April 2024 aufgefordert worden, vor Gericht zu er- scheinen, um als Verdächtige in einem Strafverfahren auszusagen. Bei den Beweismitteln handle es sich um polizeiliche Vorladungen. In den Schreiben werde jedoch nicht erwähnt, um welches Strafverfahren es sich konkret handle. Ausserdem werde in beiden Vorladungen kein konkreter Gesetzesverstoss der Beschwerdeführerin erwähnt. Es gehe lediglich her- vor, dass sie die Verdächtige im Strafverfahren sei und dass sich das Ver- fahren in der Untersuchungsphase befinde. Es sei demzufolge anhand der Vorladungsschreiben nicht ersichtlich, welche Straftaten ihr vorgeworfen würden. Sie selbst erwähne auch mit keinem Wort, wo sie welche Taten begangen habe. Sie könne nicht darlegen, weshalb die Polizei nach ihr auf der Suche sei und weshalb ein Strafverfahren gegen sie eingeleitet worden sei. Betreffend den Durchsuchungs- beziehungsweise Haftbefehl des General- direktorats der Polizei der Stadt Baku vom 6. Mai 2024 führt das SEM aus, der Beschwerdeführerin werde ein Verstoss gegen Artikel 281.1 des Straf- gesetzbuchs der Republik Aserbaidschan vorgeworfen. Auffällig sei, dass erst in diesem Dokument ein konkreter Gesetzesverstoss aufgeführt werde. Der Artikel 281.1 beziehe sich auf «Öffentliche Aufrufe zur gewalt- samen Machtübernahme, zur gewaltsamen Absetzung der Macht oder zur gewaltsamen Änderung der verfassungsmässigen Grundlagen oder der Verletzung der territorialen Integrität der Aserbaidschanischen Republik, sowie die Verbreitung von Materialien solchen Inhalts». Konkret sei sie an Aktivitäten zur Störung der sozialen Ordnung beteiligt gewesen. Sie habe die aserbaidschanische Regierung beleidigt und Ideen geäussert, die dem Ruf der staatlichen Institutionen schaden sowie bei den Bürgern Miss- trauen gegenüber staatlichen Institutionen wecken würden. Damit habe sie zu einer gewaltsamen Übernahme der Regierung aufgerufen. Hierzu stellte das SEM fest, dass im Schreiben nicht erwähnt werde, wann und wo die Beschwerdeführerin diese Taten begangen habe. Es sei somit nicht belegt, weshalb die Vorwürfe gegen sie erhoben worden seien. Sie selbst führe ebenfalls nicht aus, wie es zu diesen Vorwürfen und dem Einleiten eines Strafverfahrens gekommen sei. Bei der Anhörung habe sie zudem ausgesagt, dass gegen sie kein laufen- des Verfahren bestehe. Demnach erstaune es umso mehr, dass kurz</w:t>
      </w:r>
    </w:p>
    <w:p>
      <w:r>
        <w:t>D-8049/2024 Seite 8 darauf am 16. sowie am 23. April 2024 polizeiliche Vorladungsschreiben an sie verschickt worden seien. In ihrer Anhörung vom 9. April 2024 weise sie nämlich darauf hin, dass es keinen Grund oder Beweise für die Eröff- nung eines Gerichtsverfahrens gebe, da sie nur ihre Unzufriedenheit bei der Stadtverwaltung geäussert habe und man sie deswegen bestrafen wolle. Es sei demzufolge nicht ersichtlich, weshalb die aserbaidschani- schen Behörden unter diesen Umständen ein Strafverfahren erst nach ih- rer Ausreise aus Aserbaidschan einleiten sollten. Das Strafverfahren sei ferner erst in der Untersuchungsphase und der Aus- gang des Verfahrens sei unklar. Aus den eingereichten Beweismitteln lasse sich kein Zusammenhang zwischen einer vollumfänglich begründeten Tat ihrerseits und der Einleitung des Strafverfahrens feststellen. Schliesslich sei der Beweiswert von aserbaidschanischen Behördenschreiben als ziem- lich gering einzuschätzen, da eine Vielzahl solcher Schreiben illegal zum Verkauf angeboten werde. Aus ihrer Eingabe sei nicht ersichtlich, weshalb die Dokumente allesamt aus Baku stammen würden und nicht aus ihrer eigentlichen Heimatstadt D._______. Es falle weiter auf, dass sie auch im Beschwerdeverfahren vor dem Bundesverwaltungsgericht D-2537/2024 kein Strafverfahren geltend gemacht habe. In diesem Verfahren habe sie den geforderten Kostenvorschuss nicht bezahlt, weshalb das Gericht we- gen Aussichtslosigkeit auf ihre Beschwerde nicht eingetreten sei. Dass sie nun kurze Zeit nach dem Beschwerdeverfahren Beweismittel einreiche, die vor dem Urteil D-2537/2024 vom 21. Mai 2024 datierten, unterstreiche die Vermutung, dass es sich dabei um ein Sachverhaltskonstrukt handle, was den Beweiswert der eingereichten Dokumente zusätzlich reduziere.</w:t>
      </w:r>
    </w:p>
    <w:p>
      <w:r>
        <w:rPr>
          <w:b/>
        </w:rPr>
        <w:t>E. 6.2</w:t>
      </w:r>
    </w:p>
    <w:p>
      <w:r>
        <w:t>In der Beschwerde wird im Wesentlichen geltend gemacht, die Be- schwerdeführerin und ihre Kinder hätten bei einer Rückkehr nach Aser- beidschan mit erheblicher Wahrscheinlichkeit mit einer flüchtlingsrechtlich relevanten Verfolgung zu rechnen. Dass in den beiden Vorladungen vom 16. und 23. April 2024 nicht erwähnt werde, wegen welcher angeblichen Straftat die Beschwerdeführerin vorgeladen werde, zeige gerade, wie will- kürlich die aserbaidschanischen Behörden gegen politisch Oppositionelle vorgehen würden. Weil die Beschwerdeführerin gar keine Straftat began- gen habe, sondern für die Behörden einfach politisch unbequem sei, könne sie logischerweise nicht sagen, welche Straftat sie begangen haben sollte. Dass die Beschwerdeführerin bei der Anhörung vom 9. April 2024 nichts von einem laufenden Verfahren gewusst habe, sei nicht weiter erstaunlich,</w:t>
      </w:r>
    </w:p>
    <w:p>
      <w:r>
        <w:t>D-8049/2024 Seite 9 sondern erscheine logisch, da die beiden Vorladungen vom 16. und 23. Ap- ril 2024 und die Entscheidung vom 6. Mai 2024 ein späteres Datum hätten. Die Vorinstanz könne nicht beweisen, dass die Dokumente illegal erworben seien. Die eingereichten Dokumente würden aufzeigen, dass die Be- schwerdeführerin aufgrund ihres politischen Engagements Repressalien zu gewärtigen habe, was durch den Umstand unterstrichen werde, dass ihr Ehemann bis heute spurlos verschwunden sei.</w:t>
      </w:r>
    </w:p>
    <w:p>
      <w:r>
        <w:rPr>
          <w:b/>
        </w:rPr>
        <w:t>E. 7.1</w:t>
      </w:r>
    </w:p>
    <w:p>
      <w:r>
        <w:t>Vorab ist festzuhalten, dass die von den Beschwerdeführenden einge- reichten Beweismittel allesamt nur in Kopie vorliegen und keinerlei Sicher- heitsmerkmale aufweisen. Im Rahmen einer Kontextualisierung erschliesst es sich zudem dem Bundesverwaltungsgericht nicht, warum gerade im Ap- ril respektive Mai 2024 ein Strafverfahren gegen die Beschwerdeführerin eröffnet worden sein soll, zumal sie selbst in der Asylanhörung vom 9. April 2024 noch zu Protokoll gegeben hatte, es habe keinen Grund oder Beweis gegeben, ein Gerichtsverfahren gegen sie zu eröffnen, da sie nur ihre Un- zufriedenheit bei der Stadtverwaltung geäussert habe (vgl. SEM act. […]- 54/13 F74). Die Beschwerdeführerin mag denn auch nicht plausibel erklä- ren, weshalb ein Strafverfahren gegen sie eröffnet worden sein soll und aufgrund welcher Handlungen gegen sie ermittelt werden soll. Das Argu- ment in der Beschwerde, die Eröffnung des Strafverfahrens sei ein Beweis für die Willkür der aserbeidschanischen Behörden, vermag vorliegend nicht zu überzeugen. Wie die Vorinstanz zutreffend festgehalten hat, verfügt die Beschwerdeführerin nicht über ein derart exponiertes politisches Profil, welches ein anhaltendes Verfolgungsinteresse an ihrer Person und ge- stützt darauf – nach über einem Jahr seit der letzten (niederschwelligen) als politisch-oppositionell wahrnehmbaren Aktivität – die Einleitung eines strafrechtlichen Ermittlungsverfahrens plausibel erscheinen lassen würde. Unter diesen Umständen durfte das SEM auf eine abschliessende Prüfung der Echtheit der eingereichten Beweismittel verzichten und es erübrigen sich weitere Ausführungen dazu, ob die vom SEM als Auffälligkeit erwähn- ten (fehlenden) Angaben auf den Beweismitteln effektiv gegen deren Au- thentizität sprechen.</w:t>
      </w:r>
    </w:p>
    <w:p>
      <w:r>
        <w:rPr>
          <w:b/>
        </w:rPr>
        <w:t>E. 7.2</w:t>
      </w:r>
    </w:p>
    <w:p>
      <w:r>
        <w:t>Betreffend das geltend gemachte Verschwinden des Ehemannes ist auszuführen, dass dieser gemäss den Angaben der Beschwerdeführerin selber politisch nicht aktiv gewesen ist (vgl. SEM act. […]-54/13 F56). So sind denn auch die Gründe für seine angeblich Mitnahme unbekannt; die Beschwerdeführerin mutmasst, man habe ihn mitgenommen, damit sie</w:t>
      </w:r>
    </w:p>
    <w:p>
      <w:r>
        <w:t>D-8049/2024 Seite 10 ohne Unterstützung sei (vgl. SEM act.[…]-54/13 F40) oder um sie zu be- strafen (vgl. SEM act. […]-54/13 F58). Sie geht davon aus, dass er wegen ihr mitgenommen worden sei (vgl. SEM act. […]-54/13 F58). Vorliegend ist jedoch nicht ersichtlich beziehungsweise sind es rein hypothetische Mut- massungen, dass das angebliche Verschwinden des Ehemannes am 31. Dezember 2023 in Zusammenhang mit dem politischen Engagement der Beschwerdeführerin stehen könnte. In diesem Zusammenhang er- staunt es auch, dass sich die Beschwerdeführerin bloss zwei Mal nach dem Verbleib ihres Ehemannes erkundigt haben will, und dann ausgereist sei. Bei einem derart gravierenden Vorfall wäre zu erwarten, dass die Be- schwerdeführerin alles Mögliche unternimmt, um herauszufinden, wo sich ihr Ehemann befindet. Im Verfahren in der Schweiz macht sie denn auch keine Ausführungen, zwischenzeitlich etwas über den Verbleib ihres Ehe- mannes erfahren zu haben, beziehungsweise Bemühungen unternommen zu haben, ihn ausfindig zu machen oder seine Freilassung zu erwirken. Die Beschwerdeführerin liefert auch keine plausible Erklärung, weshalb der Ehemann durch Mitarbeiter des MTN entführt worden sein soll. Sie gab als Vermutung für die Entführung zu Protokoll, sie habe zuvor an die Präsiden- tenadministration einen Brief geschrieben, vielleicht sei die Anweisung von dort gekommen oder man habe ihr einfach das Neujahr verderben wollen (vgl. SEM act. […]-54/13 F57). Vorliegend kann indessen auf eine ab- schliessende Prüfung der Glaubhaftigkeit dieses Vorbringens verzichtet werden, da es an konkreten Hinweisen fehlt, dass die Erkundigungen der Beschwerdeführerin bei den Behörden nach dem Schicksal ihres Eheman- nes das nun geltend gemachte strafrechtliche Ermittlungsverfahren ausge- löst haben könnte.</w:t>
      </w:r>
    </w:p>
    <w:p>
      <w:r>
        <w:rPr>
          <w:b/>
        </w:rPr>
        <w:t>E. 7.3</w:t>
      </w:r>
    </w:p>
    <w:p>
      <w:r>
        <w:t>Nach dem Gesagten hat die Vorinstanz die Flüchtlingseigenschaft zu Recht verneint und das Mehrfachgesuch der Beschwerdeführenden eben- falls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D-8049/2024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t>D-8049/2024 Seite 12</w:t>
      </w:r>
    </w:p>
    <w:p>
      <w:r>
        <w:rPr>
          <w:b/>
        </w:rPr>
        <w:t>E. 9.2.5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Beschwerdeführenden eine konkrete Gefahr ("real risk") nachweisen oder glaubhaft machen, dass ihnen im Fall einer Rück- schiebung Folter oder unmenschliche Behandlung drohen würde (vgl. Ur- teil des EGMR Saadi gegen Italien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Im armenisch-aserbaidschanischen Grenzgebiet kam es in den letz- ten Jahren aufgrund des Konflikts um die Region Bergkarabach zu mehre- ren bewaffneten Auseinandersetzungen. Dennoch ist – wie das SEM zu Recht erwog – nicht davon auszugehen, dass in Aserbaidschan generell eine Situation von Krieg, Bürgerkrieg oder allgemeiner Gewalt im Sinne von Art. 83 Abs. 4 AIG herrscht. Insbesondere ist der Wegweisungsvollzug nach Baku oder in ein Gebiet, das, wie etwa der letzte Aufenthaltsort der Beschwerdeführerenden in der Stadt D._______, ausserhalb von Bergka- rabach respektive der Grenzregion zu Armenien liegt, nicht als grundsätz- lich unzumutbar zu erachten (vgl. Urteile des BVGer E-2986/2022 vom 7. November 2024 E. 8.3.2 und E-4065/2023 vom 1. September 2023 E. 5.3.2).</w:t>
      </w:r>
    </w:p>
    <w:p>
      <w:r>
        <w:rPr>
          <w:b/>
        </w:rPr>
        <w:t>E. 9.3.3</w:t>
      </w:r>
    </w:p>
    <w:p>
      <w:r>
        <w:t>Im Weiteren sprechen keine individuellen Faktoren gegen die Zumut- barkeit des Wegweisungsvollzugs, zumal keine konkreten Gründe</w:t>
      </w:r>
    </w:p>
    <w:p>
      <w:r>
        <w:t>D-8049/2024 Seite 13 ersichtlich sind, wonach die Beschwerdeführenden aufgrund von individu- ellen Umständen sozialer, wirtschaftlicher oder gesundheitlicher Art in eine existenzielle Notlage geraten würden. Soziale und wirtschaftliche Schwie- rigkeiten, wie etwa die von der Beschwerdeführerin vorgetragenen wirt- schaftlichen Schwierigkeiten (vgl. SEM act. […]-54/13 F24), stellen grund- sätzlich keine konkrete Gefährdung im Sinne von Art. 83 Abs. 4 AIG dar. Neben ihrer Mutter leben auch ihre zwei Schwestern sowie ihr Bruder in Aserbaidschan, die ihr bei einer Wiedereingliederung in die Gesellschaft behilflich sein können. Auch unter Berücksichtigung des Kindeswohls er- scheint der Vollzug der Wegweisung nicht als unzumutbar.</w:t>
      </w:r>
    </w:p>
    <w:p>
      <w:r>
        <w:rPr>
          <w:b/>
        </w:rPr>
        <w:t>E. 9.3.4</w:t>
      </w:r>
    </w:p>
    <w:p>
      <w:r>
        <w:t>Nach dem Gesagten erweist sich der Vollzug der Wegweisung auch als zumutbar.</w:t>
      </w:r>
    </w:p>
    <w:p>
      <w:r>
        <w:rPr>
          <w:b/>
        </w:rPr>
        <w:t>E. 9.4</w:t>
      </w:r>
    </w:p>
    <w:p>
      <w:r>
        <w:t>Der Vollzug der Wegweisung ist schliesslich auch als möglich zu be- zeichnen (Art. 83 Abs. 2 AIG), da die Beschwerdeführenden über gültige Identitätspapiere verfügen.</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Gesuche um Gewährung der unentgeltlichen Prozessführung so- wie um Einsetzung eines unentgeltlichen Rechtsbeistandes sind abzuwei- sen, da sich die Beschwerdebegehren entsprechend den vorstehenden Er- wägungen von vornherein als aussichtslos erwiesen haben.</w:t>
      </w:r>
    </w:p>
    <w:p>
      <w:r>
        <w:rPr>
          <w:b/>
        </w:rPr>
        <w:t>E. 11.2</w:t>
      </w:r>
    </w:p>
    <w:p>
      <w:r>
        <w:t>Bei diesem Ausgang des Verfahrens sind die Kosten den Be- schwerdeführenden aufzuerlegen (Art. 63 Abs. 1 VwVG) und auf insge- samt Fr. 2'000.– festzusetzen (Art. 1–3 des Reglements vom 21. Februar 2008 über die Kosten und Entschädigungen vor dem Bundesverwaltungs- gericht [VGKE, SR 173.320.2]). (Dispositiv nächste Seite)</w:t>
      </w:r>
    </w:p>
    <w:p>
      <w:r>
        <w:t>D-8049/2024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