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D-8047/2016 vom 6. April 2017</w:t>
      </w:r>
    </w:p>
    <w:p>
      <w:r>
        <w:t>Bundesverwaltungsgericht, 2017-04-06, DE</w:t>
      </w:r>
    </w:p>
    <w:p>
      <w:r>
        <w:rPr>
          <w:b/>
        </w:rPr>
        <w:t xml:space="preserve">Quelle: </w:t>
      </w:r>
      <w:r>
        <w:t>https://mcp.opencaselaw.ch/entscheid/bvger_D-8047_2016</w:t>
      </w:r>
    </w:p>
    <w:p>
      <w:r>
        <w:t>FR: TAF D-8047/2016 du 6 avril 2017</w:t>
      </w:r>
    </w:p>
    <w:p>
      <w:r>
        <w:t>IT: TAF D-8047/2016 del 6 aprile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4.1</w:t>
      </w:r>
    </w:p>
    <w:p>
      <w:r>
        <w:t>In der Beschwerde wird unter Ziffer 1 der Rechtsbegehren die Aufhebung der Verfügung des SEM beantragt. In Ziffer 2 wird die Anerkennung als Flüchtling verlangt. Weder unter den Rechtsbegehren noch in der Begründung der Beschwerde finden sich hinreichende Hinweise dafür, dass die Asylgewährung beantragt beziehungsweise die Auffassung vertreten wird, der Beschwerdeführer habe zum Zeitpunkt seiner Ausreise aus Eritrea die Flüchtlingseigenschaft erfüllt. Daran vermag die Argumentation in der Beschwerde, wonach das SEM es unterlassen habe, die drohende Verfolgung wegen Dienstverweigerung näher abzuklären, nichts zu ändern, wie den nachfolgenden Erwägungen entnommen werden kann.</w:t>
      </w:r>
    </w:p>
    <w:p>
      <w:r>
        <w:rPr>
          <w:b/>
        </w:rPr>
        <w:t>E. 4.2</w:t>
      </w:r>
    </w:p>
    <w:p>
      <w:r>
        <w:t>Unter diesen Umständen ist im vorliegenden Verfahren einzig zu prüfen, ob der Beschwerdeführer durch die Ausreise aus seinem Heimatland, die seinen Angaben gemäss illegal erfolgt sein soll, zum Flüchtling geworden ist. Die Ablehnung des Asylgesuchs und die Verfügung der Wegweisung (Ziffern 2 und 3 des Dispositivs der angefochtenen Verfügung) sind in Rechtskraft erwachsen.</w:t>
      </w:r>
    </w:p>
    <w:p>
      <w:r>
        <w:rPr>
          <w:b/>
        </w:rPr>
        <w:t>E. 5.1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5.2</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5.3</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FK relativiert (vgl. Art. 3 Abs. 4 in fine AsylG).</w:t>
      </w:r>
    </w:p>
    <w:p>
      <w:r>
        <w:rPr>
          <w:b/>
        </w:rPr>
        <w:t>E. 6.1</w:t>
      </w:r>
    </w:p>
    <w:p>
      <w:r>
        <w:t>Das SEM legte zur Begründung der angefochtenen Verfügung dar, dass die vom Beschwerdeführer geltend gemachten schwierigen Lebensbedingungen, welche einen Grossteil der eritreischen Bevölkerung gleichermassen betreffe, nicht auf einen der in Art. 3 AsylG abschliessend genannten Gründe zurückzuführen seien und somit keine asylbeachtliche Verfolgung darstellten. Da der Beschwerdeführer gestützt auf die Akten weder den Nationaldienst verweigert noch aus dem Nationaldienst desertiert sei und es gestützt auf seine Aussagen zwischen ihm und den Militärbehörden seines Heimatlandes nie zu einem Kontakt gekommen sei, habe er nicht gegen die Proclamation on National Service von 1995 verstossen. Auch würden sich aus den Akten keine Anhaltspunkte ergeben, wonach er bei einer Rückkehr nach Eritrea mit ernsthaften Nachteilen zu rechnen habe, weshalb die Anforderungen an die Feststellung einer begründeten Furcht vor zukünftiger Verfolgung nicht erfüllt seien.</w:t>
      </w:r>
    </w:p>
    <w:p>
      <w:r>
        <w:rPr>
          <w:b/>
        </w:rPr>
        <w:t>E. 6.2</w:t>
      </w:r>
    </w:p>
    <w:p>
      <w:r>
        <w:t>Demgegenüber wurde in der Beschwerde eingewendet, dass das illegale Verlassen des Heimatlandes als Zeichen politischer Opposition gelte und der eritreische Staat versuche, mit drakonischen Massnahmen der sinkenden Wehrbereitschaft und der Massenfluchtbewegung der Bevölkerung Herr zu werden. Gemäss Praxis des Bundesverwaltungsgerichts stelle die Republikflucht ein subjektiver Nachfluchtgrund dar. Mit der Schlussfolgerung, vorliegend sei die illegale Ausreise asylrechtlich nicht beachtlich, weiche die Vorinstanz von der geltenden Rechtsprechung ab, was rechtlich nicht haltbar sei, weil sie einerseits auf einer ungenügenden Informationsgrundlage beruhe und andererseits die Zulässigkeitsvoraussetzungen einer Abweichung von der ständigen Rechtsprechung des angerufenen Gerichts in Bezug auf mehrere Punkte nicht erfülle. Vorliegend werde von der Vorinstanz die geltend gemachte illegale Ausreise nicht bezweifelt, und die dazu zu Protokoll gegebenen Vorbringen des Beschwerdeführers seien in sich schlüssig, enthielten viele Realkennzeichen und seien somit glaubhaft. Zudem habe es die Vorinstanz unterlassen, die dem Beschwerdeführer drohende Verfolgung wegen Dienstverweigerung mit der notwendigen Sorgfalt zu prüfen, weil er sich dem dienstpflichtigen Alter nähere. Bei einer Rückkehr nach Eritrea werde er als Dienstverweigerer behandelt, weshalb das Risiko bestehe, dass er deshalb verfolgt werde. Daran würde auch die Bezahlung der Diasporasteuer nichts ändern. Da diese Bestrafung unverhältnismässig streng und politisch motiviert sei, er zudem begründete Furcht vor dieser Bestrafung habe, sei er als Flüchtling anzuerkennen.</w:t>
      </w:r>
    </w:p>
    <w:p>
      <w:r>
        <w:rPr>
          <w:b/>
        </w:rPr>
        <w:t>E. 7.1</w:t>
      </w:r>
    </w:p>
    <w:p>
      <w:r>
        <w:t>Vorliegend ist einleitend festzuhalten, dass das SEM in der angefochtenen Verfügung berechtigterweise davon ausgegangen ist, die Vorbringen des Beschwerdeführers, wonach er wegen der schlechten Lebensbedingungen aus Eritrea ausgereist sei und die Befürchtung habe, nach seinem Schulabschluss in den Militärdienst eingezogen zu werden, seien nicht asylrelevant. Die privaten Probleme des Beschwerdeführers entbehren der in Art. 3 AsylG festgehaltenen Motivation und stellen keine Verfolgung im Sinne des Gesetzes dar. Die Befürchtung des nach wie vor minderjährigen Beschwerdeführers, später einmal Militärdienst leisten zu müssen, entbehrt der Asylrelevanz ebenfalls, zumal er weder Kontakt zu den Militärbehörden hatte noch als Refraktär oder Deserteur gilt (vgl. dazu auch das Referenzurteil des Bundesverwaltungsgerichts D-7898/2015 vom 30. Januar 2017 und die nachfolgenden Erwägungen unter Ziff. 7.2). Unter diesen Umständen ist auf die zutreffenden Erwägungen in der angefochtenen Verfügung zu verweisen. Nachdem in der Beschwerde zu diesen Vorbringen des Beschwerdeführers keine wesentlichen Ausführungen enthalten sind, mithin die vom SEM vorgenommene Würdigung der entsprechenden Aussagen des Beschwerdeführers nicht bestritten wird, erübrigen sich weitere Ausführungen.</w:t>
      </w:r>
    </w:p>
    <w:p>
      <w:r>
        <w:rPr>
          <w:b/>
        </w:rPr>
        <w:t>E. 7.2</w:t>
      </w:r>
    </w:p>
    <w:p>
      <w:r>
        <w:t>Das Bundesverwaltungsgericht gelangte im Referenzurteil D-7898/2015 vom 30. Januar 2017 zum Schluss, dass die bisherige Praxis, wonach eine illegale Ausreise aus Eritrea per se zur Flüchtlingseigenschaft führt, nicht mehr aufrechterhalten werden kann. Es sei nicht mit überwiegender Wahrscheinlichkeit davon auszugehen, dass einer Person einzig aufgrund ihrer illegalen Ausreise aus Eritrea eine asylrelevante Verfolgung drohe, womit die geltend gemachte Furcht vor ernsthaften Nachteilen im Sinne von Art. 3 AsylG allein aufgrund einer illegalen Ausreise nicht als objektiv begründet erscheine. Es sei fraglich, inwiefern die Strafbestimmungen der illegalen Ausreise überhaupt noch zur Anwendung gelangten, zumal ein gewisses Umdenken der Behörden stattgefunden zu haben scheine und gegen Rückkehrer nicht mehr rigoros vorgegangen werde. Unbestritten und auch von regimekritischen Quellen bestätigt sei, dass Personen aus der Diaspora in nicht unerheblichem Ausmass (für kurze Aufenthalte) nach Eritrea zurückkehrten. Es sei anzunehmen, dass sich unter diesen Personen auch solche befänden, die Eritrea illegal verlassen hätten. Vor diesem Hintergrund lasse sich die Annahme, dass sich Eritreer aufgrund der unerlaubten Ausreise mit Sanktionen ihres Heimatstaates konfrontiert sehen, die bezüglich ihrer Intensität und der politischen Motivation des Staates ernsthafte Nachteile gemäss Art. 3 Abs. 2 AsylG darstellen würden, nicht mehr aufrechterhalten. Es fehle insbesondere an einem politischen Motiv, da bei einer problemlosen Rückkehr, sei es auch nur für einen kurzen Aufenthalt, nicht davon gesprochen werden könne, illegal ausgereiste Personen würden generell als Verräter betrachtet. Dafür spreche, dass illegal ausgereiste Personen nach einer gewissen Zeit den Diaspora-Status erhielten, der eine gefahrlose (vorübergehende) Rückkehr ermögliche. Ferner gehe eine etwaige Bestrafung aufgrund des Umstandes, dass der Status mit den eritreischen Behörden vor der Rückkehr nicht geregelt worden sei, insbesondere die 2%-Steuer nicht entrichtet worden sei, nicht auf ein asylrelevantes Motiv (Politmalus) zurück. Ebenfalls nicht asylrelevant sei die Möglichkeit einer Einziehung in den Nationaldienst nach der Rückkehr, da es sich dabei ebenfalls nicht um eine Massnahme handle, die aus asylrechtlich relevanten Motiven erfolge. Ob eine drohende Einziehung in den Nationaldienst unter dem Aspekt von Art. 3 EMRK oder des Verbots der Sklaverei und der Zwangsarbeit gemäss Art. 4 EMRK relevant sein könnte, betreffe die Frage der Zulässigkeit beziehungsweise Zumutbarkeit des Wegweisungsvollzugs.</w:t>
      </w:r>
    </w:p>
    <w:p>
      <w:r>
        <w:rPr>
          <w:b/>
        </w:rPr>
        <w:t>E. 7.3</w:t>
      </w:r>
    </w:p>
    <w:p>
      <w:r>
        <w:t>Das Bundesverwaltungsgericht geht davon aus,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liessen.</w:t>
      </w:r>
    </w:p>
    <w:p>
      <w:r>
        <w:rPr>
          <w:b/>
        </w:rPr>
        <w:t>E. 7.4</w:t>
      </w:r>
    </w:p>
    <w:p>
      <w:r>
        <w:t>Die in der Beschwerde erhobenen Einwände gegen die vom SEM vorliegend angewandte Praxisänderung sind - nachdem das Bundesverwaltungsgericht diese im Urteil D-7898/2015 gestützt hat - durch dieses Urteil als unbehelflich eingestuft worden. Es erübrigt sich, vorliegend eingehend auf die im Rahmen des Beschwerdeverfahrens erhobenen Einwände gegen die Praxisänderung sowie die in der angefochtenen Verfügung aufgezeigte Argumentation einzugehen, da diesbezüglich vollumfänglich auf das zitierte Urteil verwiesen werden kann. Der rechtserhebliche Sachverhalt ist sowohl in individueller Hinsicht als auch in Bezug auf die Frage der Bedeutung der geltend gemachten illegalen Ausreise im Allgemeinen hinreichend erstellt.</w:t>
      </w:r>
    </w:p>
    <w:p>
      <w:r>
        <w:rPr>
          <w:b/>
        </w:rPr>
        <w:t>E. 7.5</w:t>
      </w:r>
    </w:p>
    <w:p>
      <w:r>
        <w:t>Vorliegend konnte der nach wie vor minderjährige Beschwerdeführer keinen Behördenkontakt betreffend eine bereits versuchte illegale Ausreise aus Eritrea oder einen allfälligen Einzug in den Nationaldienst glaubhaft machen, so dass er nicht als Deserteur oder Refraktär gelten kann. Andere Anknüpfungspunkte, welche ihn in den Augen des eritreischen Regimes als missliebige Person erscheinen lassen könnten, sind ebenfalls nicht ersichtlich. Der Beschwerdeführer gab bei beiden Befragungen im Kern an, er habe aufgrund der schwierigen Lebensbedingungen sein Heimatland verlassen. Zudem wolle er selber nach Beendigung der Schule nicht Militärdienst leisten. Dies lässt ihn nicht als missliebige Person erscheinen. Somit bleibt festzuhalten, dass die geltend gemachte illegale Ausreise allein keine Furcht vor einer zukünftigen asylrelevanten Verfolgung zu begründen vermag, weshalb die Frage deren Glaubhaftigkeit vorliegend offengelassen werden kann.</w:t>
      </w:r>
    </w:p>
    <w:p>
      <w:r>
        <w:rPr>
          <w:b/>
        </w:rPr>
        <w:t>E. 7.6</w:t>
      </w:r>
    </w:p>
    <w:p>
      <w:r>
        <w:t>Das SEM hat demnach in der angefochtenen Verfügung berechtigterweise festgestellt, dass der Beschwerdeführer die Flüchtlingseigenschaft nicht erfüllt. Es erübrigt sich, auf die weiteren Ausführungen in der Beschwerde weiter einzugehen, da sie an der Würdigung des vorliegend zu beurteilenden Sachverhalts nichts zu ändern vermögen.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Das SEM hat aufgrund der festgestellten Unzumutbarkeit des Wegweisungsvollzugs die vorläufige Aufnahme des Beschwerdeführers angeordnet. Da die Wegweisungshindernisse alternativer Natur sind (BVGE 2009/51 E. 5.4), erübrigen sich weitere Ausführungen zur Frage der Durchführbarkeit des Vollzugs.</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Da ihm mit Zwischenverfügung vom 4. Januar 2017 die unentgeltliche Prozessführung gemäss Art. 65 Abs. 1 VwVG gewährt worden ist, sind ihm keine Verfahrenskosten aufzuerlegen.</w:t>
      </w:r>
    </w:p>
    <w:p>
      <w:r>
        <w:rPr>
          <w:b/>
        </w:rPr>
        <w:t>E. 11.2</w:t>
      </w:r>
    </w:p>
    <w:p>
      <w:r>
        <w:t>Nachdem mit Zwischenverfügung vom 4. Januar 2017 das Gesuch um Beiordnung einer amtlichen Rechtsvertretung gutgeheissen worden ist, weil die Beschwerde in materieller Hinsicht nicht als aussichtslos bezeichnet werden konnte, ist der Parteiaufwand der Rechtsvertretung des Beschwerdeführers zu entschädigen. Seitens der Rechtsvertretung liegt eine Kostennote vom 27. Dezember 2016 vor. Der darin enthaltene Aufwand ist indessen bezüglich des Stundenansatzes als zu hoch zu beziffern. Wie bereits in der Zwischenverfügung vom 4. Januar 2017 festgehalten, beträgt der Stundenansatz bei amtlicher Vertretung für nichtanwaltliche Vertreterinnen und Vertreter zwischen Fr. 100.- und Fr. 150.-. Dies trifft auch auf die vorliegende Rechtsvertreterin zu, weshalb der ausgewiesene Stundenansatz in der Höhe von Fr. 180.- auf Fr. 150.- zu reduzieren ist. Somit ist die Höhe der amtlichen Verbeiständung auf insgesamt 5,5 Stunden à Fr. 150.- zuzüglich Mehrwertsteuerzuschlag zu beschränken, was einem Total der Entschädigung von Fr. 891.- entspricht. Somit ist der Rechtsvertreterin zulasten des Bundesverwaltungsgerichts ein amtliches Honorar von insgesamt Fr. 891.-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