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D-8041/2024 vom 20. November 2024</w:t>
      </w:r>
    </w:p>
    <w:p>
      <w:r>
        <w:t>Bundesverwaltungsgericht, 2024-11-20, DE</w:t>
      </w:r>
    </w:p>
    <w:p>
      <w:r>
        <w:rPr>
          <w:b/>
        </w:rPr>
        <w:t xml:space="preserve">Quelle: </w:t>
      </w:r>
      <w:r>
        <w:t>https://mcp.opencaselaw.ch/entscheid/bvger_D-8041_2024_d20241120</w:t>
      </w:r>
    </w:p>
    <w:p>
      <w:r>
        <w:t>FR: TAF D-8041/2024 du 20 novembre 2024</w:t>
      </w:r>
    </w:p>
    <w:p>
      <w:r>
        <w:t>IT: TAF D-8041/2024 del 20 novembre 2024</w:t>
      </w:r>
    </w:p>
    <w:p>
      <w:pPr>
        <w:pStyle w:val="Heading2"/>
      </w:pPr>
      <w:r>
        <w:t>Regeste</w:t>
      </w:r>
    </w:p>
    <w:p>
      <w:r>
        <w:t>Verweigerung vor&amp;uuml;bergehender Schutz | Verweigerung vorübergehender Schutz; Verfügung des SEM vom 20.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i.V.m. Art. 108 Abs. 6 AsylG [vgl. BVGE 2023 VI/1 E. 3.8 f.], Art. 48 Abs. 1 und Art. 52 Abs. 1 VwVG). Auf die frist- und formgerecht eingereichte Be- schwerde ist einzutreten (Art. 72 i.V.m. Art. 108 Abs. 6 AsylG; Art. 105</w:t>
      </w:r>
    </w:p>
    <w:p>
      <w:r>
        <w:t>D-8041/2024 Seite 5 AsylG i.V.m. Art. 37 VGG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eine solche Beschwerde, weshalb das Urteil nur summarisch zu begründen ist (Art. 72 i.V.m. Art. 111a Abs. 2 AsylG). Gestützt auf Art. 111a Abs. 1 AsylG (i.V.m. Art. 72) wurde auf die Durchfüh- rung eines Schriftenwechsels verzichtet.</w:t>
      </w:r>
    </w:p>
    <w:p>
      <w:r>
        <w:rPr>
          <w:b/>
        </w:rPr>
        <w:t>E. 4</w:t>
      </w:r>
    </w:p>
    <w:p>
      <w:r>
        <w:t>Soweit in der Beschwerde eventualiter beantragt wird, die Sache sei an das SEM zur Neubeurteilung zurückzuweisen, ist festzustellen, dass dieser Antrag nicht näher begründet wird. Insbesondere wird in der Beschwerde nicht dargelegt, inwiefern der Sachverhalt unrichtig oder unvollständig er- stellt beziehungsweise die Verfügung nicht hinreichend begründet worden sein soll. Mangels konkreter anderweitiger Hinweise ist daher von einem ausreichend erstellten, spruchreifen Sachverhalt auszugehen. Der Rück- weisungsantrag erweist sich damit als unbegründet und ist abzuweisen.</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w:t>
      </w:r>
    </w:p>
    <w:p>
      <w:r>
        <w:t>D-8041/2024 Seite 6 586).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lehnte das Gesuch der Beschwerdeführerin um vorüberge- henden Schutz im Wesentlichen mit der Begründung ab, sie verfüge be- ziehungsweise habe über einen Aufenthaltstitel in Polen verfügt und sei aufgrund des Subsidiaritätsprinzips nicht auf den Schutz der Schweiz an- gewiesen. In der Stellungnahme zum rechtlichen Gehör sei zwar geltend gemacht worden, ihr polnischer Aufenthaltstitel sei am 31. Oktober 2023 annulliert worden. Da die polnischen Behörden ihrer Rückübernahme am 31. Juli 2024 zugestimmt hätten, sei jedoch davon auszugehen, dass sie dort weiterhin über ein Aufenthaltsrecht verfüge oder nach ihrer Rückkehr nach Polen wieder ein Aufenthaltsrecht erlangen könne. Aus den Akten gehe nicht hervor, dass sie Polen unfreiwillig verlassen habe. Weil das Institut des vorübergehenden Schutzes im gesamten EU-Raum nach wie vor in Kraft sei, seien vorliegend auch keine Gründe ersichtlich, weshalb ihr Polen gestützt auf die Richtlinie 2001/55/EG des Rates vom 20. Juli 2001 und den Durchführungsbeschluss (EU) 2022/382 des Rates vom 4. März 2022 nicht ein weiteres Mal vorübergehenden Schutz gewähren sollte. Dies gelte umso mehr, als dass die polnischen Behörden dem Rück- übernahmeersuchen des SEM für sie zugestimmt habe. Das Gesuch um</w:t>
      </w:r>
    </w:p>
    <w:p>
      <w:r>
        <w:t>D-8041/2024 Seite 7 Gewährung des vorübergehenden Schutzes in der Schweiz sei deshalb aufgrund der bestehenden Schutzalternative in Polen abzuweisen.</w:t>
      </w:r>
    </w:p>
    <w:p>
      <w:r>
        <w:rPr>
          <w:b/>
        </w:rPr>
        <w:t>E. 6.2</w:t>
      </w:r>
    </w:p>
    <w:p>
      <w:r>
        <w:t>Das Bundesverwaltungsgericht schliesst sich diesen Erwägungen voll- umfänglich an (vgl. im Einzelnen die angefochtene Verfügung Ziffer II). Die Beschwerdeführerin ist zwar ukrainische Staatsangehörige und war vor dem 24. Februar 2022 in der Ukraine wohnhaft, womit sie die Vorausset- zungen für eine Schutzgewährung gemäss Ziff. I Bst. a der Allgemeinver- fügung vom 11. März 2022 zu erfüllen scheint. Es ist jedoch dem Grund- satz der Subsidiarität asylrechtlichen Schutzes Rechnung zu tragen (vgl. BVGE 2022 VI/I E. 6.3.), aus dem sich ergibt, dass eine Person mit ukrai- nischer Staatbürgerschaft, welche vor dem 24. Februar 2022 in der Ukra- ine wohnhaft gewesen war, grundsätzlich nicht auf den Schutz der Schweiz angewiesen und entsprechend auch nicht als schutzbedürftig im Sinne von Art. 4 AsylG zu bezeichnen ist, wenn für sie eine valable Schutzalternative ausserhalb der Ukraine bejaht werden kann (vgl. a.a.O. E. 6.3). Diese Konstellation liegt hier vor. Der Beschwerdeführerin ist in Polen und damit einem EU-Staat bereits ein Schutzstatus zugesprochen worden. In der Be- schwerde wird geltend gemacht, sie habe zum Zeitpunkt des Ersuchens um Gewährung des vorübergehenden Schutzes in der Schweiz bereits keine gültige PESEL-Nummer (Powszechny Elektroniczny System Ewi- dencji Ludności; Universelles elektronisches Bevölkerungsregistrierungs- system) mehr besessen und damit über keine Aufenthaltserlaubnis mehr in einem EU-Mitgliedstaat verfügt. Dieser Einwand ist unerheblich. Falls die PESEL-Registrierung wegen (vorübergehender) Landesabwesenheit de- aktiviert wurde, kann diese auf Antrag hin wiedererlangt werden, wobei das Vorgehen dasselbe wie bei der erstmaligen Registrierung ist (vgl. &lt;https://visitukraine.today/de/blog/1132/return-to-poland-how-to-restore- pesel-ukr-and-the-right-to-financial-assistance&gt; abgerufen am 31.1.2025). Mit der Wiedererlangung der PESEL-Registrierung ist die Berechtigung zu einem Aufenthalt in Polen während achtzehn Monaten verbunden (ebd.). Aufgrund einer am 1. Juli 2024 in Kraft getretenen Änderung der einschlä- gigen polnischen Gesetzgebung wird der bislang bis zum 30. Juni 2024 dauernde legale Aufenthaltsstatus von ukrainischen Staatsangehörigen mit PESEL-Registrierung in Polen bis zum 30. September 2025 verlängert (vgl. &lt;https://visitukraine.today/blog/3767/pesel-ukr-2024-changes-to-be- introduced-by-the-polish-government-to-strengthen-refugee-control&gt; ab- gerufen am 31.1.2025). Die Befürchtung der Beschwerdeführerin, sie würde in Polen – trotz der entsprechenden ausdrücklichen Erklärung der zuständigen polnischen Behörde gegenüber dem SEM – im Falle ihrer Rückkehr über keinen zumindest temporären rechtlichen Schutz- und</w:t>
      </w:r>
    </w:p>
    <w:p>
      <w:r>
        <w:t>D-8041/2024 Seite 8 Aufenthaltsstatus verfügen, erweist sich somit als unzutreffend (vgl. Urteil des BVGer D-6478/2024 vom 6. November 2024 E. 6.2). Das SEM hat demnach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weder über eine ausländerrechtliche Aufenthaltsbewilligung noch über einen Anspruch auf Erteilung einer sol- chen. Die Wegweisung wurde demnach vom SEM ebenfalls zu Recht an- 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w:t>
      </w:r>
    </w:p>
    <w:p>
      <w:r>
        <w:t>D-8041/2024 Seite 9 rigende Behandlung oder Strafe (FoK, SR 0.105) und der Praxis zu Art. 3 EMRK darf niemand der Folter oder unmenschlicher oder erniedrigender Strafe oder Behandlung unterworfen werden.</w:t>
      </w:r>
    </w:p>
    <w:p>
      <w:r>
        <w:rPr>
          <w:b/>
        </w:rPr>
        <w:t>E. 8.2.3</w:t>
      </w:r>
    </w:p>
    <w:p>
      <w:r>
        <w:t>Die Beschwerdeführerin hat in der Schweiz kein Asylgesuch gestellt. Den Akten sind auch keine Hinweise auf eine Verletzung des flüchtlings- rechtlichen Refoulement-Verbots zu entnehmen.</w:t>
      </w:r>
    </w:p>
    <w:p>
      <w:r>
        <w:rPr>
          <w:b/>
        </w:rPr>
        <w:t>E. 8.2.4</w:t>
      </w:r>
    </w:p>
    <w:p>
      <w:r>
        <w:t>Die Beschwerdeführerin verfügte in Polen über einen Schutzstatus. Diesen kann sie bei ihrer Rückkehr reaktivieren oder sie kann ein erneutes Gesuch um Gewährung desselben stellen. Anhaltspunkte für eine ihr dort drohende menschenrechtswidrige Behandlung im Sinne von Art. 25 Abs. 3 BV, von Art. 3 des Übereinkommens vom 10. Dezember 1984 gegen Folter und andere grausame, unmenschliche oder erniedrigende Behandlung oder Strafe (FoK, SR 0.105) und der Praxis zu Art. 3 EMRK sind – in Ein- klang mit dem SEM – keine ersichtlich. Der Vollzug der Wegweisung er- weist sich daher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Übereinstimmend mit dem SEM ist der Wegweisungsvollzug nach Polen vorliegend auch als zumutbar zu erachten. So hat das SEM zu Recht festgehalten, dass gemäss Art. 83 Abs. 5 AIG die Vermutung besteht, wo- nach der Vollzug der Wegweisung in einen EU-Staat wie Polen in der Regel zumutbar ist (vgl. Anhang 2 der Verordnung über den Vollzug der Weg- und Ausweisung sowie der Landesverweisung von ausländischen Personen [VVWAL, SR 142.281]). Diese gesetzliche Vermutung vermag die Be- schwerdeführerin nicht zu widerlegen. In der Beschwerde wird geltend ge- macht, sie leide seit ihrer Kindheit an einem psychosomatischen Herzsyn- drom und die extremen Lebensbedingungen seien für sie streng kontrain- diziert. Eine ärztliche Bescheinigung, welche diese Diagnose belegen würde, liegt keine vor. Inwieweit die Beilage «Mandant H._______ vom 16.09.2024 KVG 2024» beziehungsweise das eingereichte Verlaufsproto- koll zu medizinischen Diagnosen betreffend H._______ die Beschwerde- führerin betreffen soll, ist unklar. Die Beschwerdeführerin hat sodann</w:t>
      </w:r>
    </w:p>
    <w:p>
      <w:r>
        <w:t>D-8041/2024 Seite 10 bereits eineinhalb Jahre in Polen mit ihrer Krankheit, an welcher sie angeb- lich seit ihrer Kindheit leide, gelebt. Es ist deshalb davon auszugehen, dass sie sich in Polen behandeln lassen konnte beziehungsweise weiterhin könnte, zumal Polen über eine sehr gute medizinische Infrastruktur verfügt. Weitere Einwände betreffend die Frage der Zumutbarkeit des Vollzugs der Wegweisung nach Polen werden in der Beschwerde nicht erhoben. Das SEM hat zutreffend festgehalten, die Beschwerdeführerin sei jung und ar- beitsfähig, beherrsche die polnische Sprache und habe in Polen bereits gelebt und gearbeitet, weshalb sie mit den dortigen Lebensverhältnissen vertraut sei und sich schnell wieder in diese einzugliedern wisse. Insge- samt sind deshalb keine Gründe ersichtlich aufgrund derer zu schliessen wäre, die Beschwerdeführerin würde in Polen aufgrund individueller Um- stände sozialer, wirtschaftlicher oder gesundheitlicher Art in eine existenzi- elle Notlage geraten. Der Vollzug der Wegweisung erweist sich demnach nicht als unzumutbar.</w:t>
      </w:r>
    </w:p>
    <w:p>
      <w:r>
        <w:rPr>
          <w:b/>
        </w:rPr>
        <w:t>E. 8.4</w:t>
      </w:r>
    </w:p>
    <w:p>
      <w:r>
        <w:t>Da die Beschwerdeführerin im Besitze eines gültigen ukrainischen Rei- sepasses ist, ist schliesslich auch von der Möglichkeit des Wegweisungs- 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Das Gesuch um Gewährung der unentgeltlichen Prozessführung ist ungeachtet der mutmasslich bestehenden Bedürftigkeit der Beschwerde- führerin abzuweisen, da sich die in der Beschwerde gestellten Begehren als aussichtslos erweisen.</w:t>
      </w:r>
    </w:p>
    <w:p>
      <w:r>
        <w:rPr>
          <w:b/>
        </w:rPr>
        <w:t>E. 10.2</w:t>
      </w:r>
    </w:p>
    <w:p>
      <w:r>
        <w:t>Das Gesuch um Erlass von der Kostenvorschusspflicht wird mit vor- liegendem Direktentscheid gegenstandslos.</w:t>
      </w:r>
    </w:p>
    <w:p>
      <w:r>
        <w:rPr>
          <w:b/>
        </w:rPr>
        <w:t>E. 11</w:t>
      </w:r>
    </w:p>
    <w:p>
      <w:r>
        <w:t>Bei diesem Ausgang des Verfahrens sind die Kosten der Beschwerdeführerin aufzuerlegen (Art. 63 Abs. 1 VwVG) und auf insge- samt Fr. 750.– festzusetzen (Art. 1–3 des Reglements vom 21. Februar</w:t>
      </w:r>
    </w:p>
    <w:p>
      <w:r>
        <w:t>D-8041/2024 Seite 11 2008 über die Kosten und Entschädigungen vor dem Bundesverwaltungs- gericht [VGKE, SR 173.320.2]). (Dispositiv nächste Seite)</w:t>
      </w:r>
    </w:p>
    <w:p>
      <w:r>
        <w:t>D-8041/2024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