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D-8031/2009 vom 21. Dezember 2010</w:t>
      </w:r>
    </w:p>
    <w:p>
      <w:r>
        <w:t>Bundesverwaltungsgericht, 2010-12-21, FR</w:t>
      </w:r>
    </w:p>
    <w:p>
      <w:r>
        <w:rPr>
          <w:b/>
        </w:rPr>
        <w:t xml:space="preserve">Quelle: </w:t>
      </w:r>
      <w:r>
        <w:t>https://mcp.opencaselaw.ch/entscheid/bvger_D-8031_2009</w:t>
      </w:r>
    </w:p>
    <w:p>
      <w:r>
        <w:t>FR: TAF D-8031/2009 du 21 décembre 2010</w:t>
      </w:r>
    </w:p>
    <w:p>
      <w:r>
        <w:t>IT: TAF D-8031/2009 del 21 dicembre 2010</w:t>
      </w:r>
    </w:p>
    <w:p>
      <w:pPr>
        <w:pStyle w:val="Heading2"/>
      </w:pPr>
      <w:r>
        <w:t>Regeste</w:t>
      </w:r>
    </w:p>
    <w:p>
      <w:r>
        <w:t>Asile et renvoi (recours réexamen)</w:t>
      </w:r>
    </w:p>
    <w:p>
      <w:pPr>
        <w:pStyle w:val="Heading2"/>
      </w:pPr>
      <w:r>
        <w:t>Erwägungen</w:t>
      </w:r>
    </w:p>
    <w:p>
      <w:r>
        <w:rPr>
          <w:b/>
        </w:rPr>
        <w:t>E. 6.1</w:t>
      </w:r>
    </w:p>
    <w:p>
      <w:r>
        <w:t>Le recourant ayant été mis au bénéfice de l'assistance judiciaire partielle (cf. let. F supra), il n'est pas perçu de frais. Conformément à l'art. 64 al. 1 PA et à l'art. 7 al. 1 et 2 du règlement du 21 février 2008 concernant les frais, dépens et indemnités fixés par le Tribunal administratif fédéral (FITAF, RS 173.320.2), le recourant, qui a eu partiellement gain de cause, a droit à des dépens réduits pour les frais nécessaires causés par le litige. Eu égard au décompte de prestations du 23 décembre 2009 et en tenant compte des activités essentielles exercées ultérieurement par le mandataire sous l'angle de l'exécution du renvoi, leur montant est arrêté à Fr. 650.-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