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D-802/2014 vom 4. November 2015</w:t>
      </w:r>
    </w:p>
    <w:p>
      <w:r>
        <w:t>Bundesverwaltungsgericht, 2015-11-04, DE</w:t>
      </w:r>
    </w:p>
    <w:p>
      <w:r>
        <w:rPr>
          <w:b/>
        </w:rPr>
        <w:t xml:space="preserve">Quelle: </w:t>
      </w:r>
      <w:r>
        <w:t>https://mcp.opencaselaw.ch/entscheid/bvger_D-802_2014</w:t>
      </w:r>
    </w:p>
    <w:p>
      <w:r>
        <w:t>FR: TAF D-802/2014 du 4 novembre 2015</w:t>
      </w:r>
    </w:p>
    <w:p>
      <w:r>
        <w:t>IT: TAF D-802/2014 del 4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112 Abs. 1 AuG (SR 142.20) i.V.m. Art. 49 VwVG (vgl. BVGE 2014/26 E. 5).</w:t>
      </w:r>
    </w:p>
    <w:p>
      <w:r>
        <w:rPr>
          <w:b/>
        </w:rPr>
        <w:t>E. 3</w:t>
      </w:r>
    </w:p>
    <w:p>
      <w:r>
        <w:t>(... [Die Kinder B._______ und C._______]) werden in das vorliegende Beschwerdeverfahren einbezogen.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Entscheids führte die Vorinstanz aus, die von der Beschwerdeführerin geltend gemachten Fluchtgründe, namentlich die Verweigerung des weiteren Schulbesuches nach einer langen Krankheit und das Nichtauffinden des Vaters, würden offenkundig keine Verfolgungsmassnahmen im Sinne von Art. 3 AsylG darstellen. Demzufolge erfülle die Beschwerdeführerin die Flüchtlingseigenschaft nicht. Aus den Akten würden sich jedoch konkrete Anhaltspunkte dafür ergeben, dass der Beschwerdeführerin im Falle einer Rückkehr in den Heimatstaat mit beachtlicher Wahrscheinlichkeit eine durch Art. 3 EMRK verbotene Strafe oder Behandlung drohe. Deshalb sei der Vollzug der Wegweisung im gegenwärtigen Zeitpunkt als unzulässig zu erachten und die Beschwerdeführerin vorläufig in der Schweiz aufzunehmen.</w:t>
      </w:r>
    </w:p>
    <w:p>
      <w:r>
        <w:rPr>
          <w:b/>
        </w:rPr>
        <w:t>E. 5.2</w:t>
      </w:r>
    </w:p>
    <w:p>
      <w:r>
        <w:t>Im Rahmen der Beschwerde wurde unter anderem vorgebracht, die Beschwerdeführerin sei während der Flucht vergewaltigt worden. Eine aus der Vergewaltigung resultierende Schwangerschaft habe sie unsachgemäss unterbrechen lassen, was zu einem sowohl psychisch als auch physisch dauerhaft schlechten Gesundheitszustand geführt habe. Die Beschwerdeführerin habe Eritrea im Jahr 2007 im Alter von (...) verlassen. Zwar müssten Frauen in diesem Alter grundsätzlich noch nicht in den Militärdienst einrücken. Dies sei im Falle der Beschwerdeführerin jedoch anders zu beurteilen, da sie nicht zur Schule gehe. Der Schulleiter habe der Familie auch klar mitgeteilt, dass die Beschwerdeführerin alsbald zum Militärdienst in Z._______ aufgeboten werde. Die Beschwerdeführerin habe sich von der Suche nach dem Vater versprochen, dass dieser sie unterstütze und die Einberufung ins Militär verhindern könne. Das ganze Ausmass der Gefahr habe sie zum Zeitpunkt der Flucht nicht erkennen können, ebenso habe sie aufgrund ihrer schlechten geistigen und psychischen Verfassung in der Anhörung nicht auf diese Umstände hinweisen können. Da das Asylverfahren von der Untersuchungsmaxime beherrscht sei, dürfe der Beschwerdeführerin daher kein Nachteil daraus erwachsen, dass sie nicht bestimmt genug erwähnt habe, Eritrea aus Angst vor einer Zwangsrekrutierung verlassen zu haben. Inzwischen sei die Beschwerdeführerin seit bald 6 1/2 Jahren nicht nach Eritrea zurückgekehrt, wo sie längst den Militärdienst absolvieren müsste. Die eritreischen Behörden würden Personen, welche Eritrea im rekrutierungsfähigen Alter verlassen hätten, grundsätzlich eine regierungsfeindliche Haltung unterstellen und bei einer Rückkehr streng bestrafen.</w:t>
      </w:r>
    </w:p>
    <w:p>
      <w:r>
        <w:rPr>
          <w:b/>
        </w:rPr>
        <w:t>E. 6.1</w:t>
      </w:r>
    </w:p>
    <w:p>
      <w:r>
        <w:t>Der in Art. 29 Abs. 2 der Bundesverfassung der Schweizerischen Eidgenossenschaft vom 18. April 1999 (BV, SR 101) garantierte und in den Art. 26 ff. VwVG konkretisierte Grundsatz des rechtlichen Gehörs beinhaltet unter anderem die Pflicht der Behörden, die Vorbringen der vom Entscheid in ihrer Rechtsstellung betroffenen Person sorgfältig und ernsthaft zu prüfen und in der Entscheidfindung zu berücksichtigen (Art. 32 Abs. 1 VwVG). Daraus folgt die grundsätzliche Pflicht der Behörden, sich mit den wesentlichen Vorbringen der rechtsuchenden Person zu befassen und Entscheide zu begründen (Art. 35 Abs. 1 VwVG). Die Begründung eines Entscheides muss so abgefasst sein, dass die betroffene Person ihn sachgerecht anfechten kann. Die sachgerechte Anfechtung ist nur möglich, wenn sich sowohl die Partei wie auch die Rechtsmittelinstanz über die Tragweite des Entscheids ein Bild machen können. In diesem Sinne müssen wenigstens kurz die Überlegungen genannt werden, von denen sich die Behörde leiten liess und auf die sie ihren Entscheid stützt (BVGE 2013/34 E. 4.1 m.w.H.).</w:t>
      </w:r>
    </w:p>
    <w:p>
      <w:r>
        <w:rPr>
          <w:b/>
        </w:rPr>
        <w:t>E. 6.2</w:t>
      </w:r>
    </w:p>
    <w:p>
      <w:r>
        <w:t>In der angefochtenen Verfügung hat sich die Vorinstanz hinsichtlich der Frage der Flüchtlingseigenschaft und des Asyls darauf beschränkt, die von der Beschwerdeführerin geltend gemachte Verweigerung des Schulbesuches im Heimatstaat und das Nichtauffinden ihres Vaters materiell zu beurteilen und diese Umstände als asylrechtlich nicht relevant erachtet. Aktenkundig ist jedoch, dass sich die Brüder der Beschwerdeführerin D._______ (...) und E._______ (...) bereits seit dem Jahr 2008 bzw. 2009 in der Schweiz aufhalten. Mit Verfügungen vom 5. Juli und 6. Juli 2010 wurde beiden Brüdern in Zuerkennung der originären Flüchtlingseigenschaft das Asyl gewährt, nachdem diese eine drohende Zwangsrekrutierung bzw. die Desertion vom Militärdienst sowie eine illegale Ausreise geltend gemacht hatten. Die Beschwerdeführerin machte ihrerseits ebenfalls geltend, den Heimatstaat im Jahr 2007 illegal verlassen zu haben.</w:t>
      </w:r>
    </w:p>
    <w:p>
      <w:r>
        <w:rPr>
          <w:b/>
        </w:rPr>
        <w:t>E. 6.3</w:t>
      </w:r>
    </w:p>
    <w:p>
      <w:r>
        <w:t>Aufgrund der geltend gemachten Fluchtumstände und der familiären Situation der Beschwerdeführerin hätte es zunächst einer Auseinandersetzung mit der Frage bedurft, wie die Asylgründe der Brüder in Bezug auf die Beschwerdeführerin als nahe Familienangehörige zu beurteilen sind. Vor allem aber hätte die Frage Gegenstand der vorinstanzlichen Verfügung bilden müssen, ob die von der Beschwerdeführerin geltend gemachte illegale Ausreise aus dem Heimatstaat glaubhaft gemacht werden konnte und gegebenenfalls wäre diese unter dem Aspekt der Flüchtlingseigenschaft zu beurteilen gewesen. In diesem Zusammenhang sei darauf hinzuweisen, dass die Verfahrensakten der Brüder dem vorliegenden Beschwerdeverfahren beigezogen wurden. Die Aussagen beider Brüder sind divergierend zu den Aussagen der Beschwerdeführerin hinsichtlich des gemachten Zeitpunkts ihrer Ausreise, welche im Jahr 2007 erfolgt sein soll. Ebenso wenig kohärent sind die Aussagen der Beschwerdeführerin und ihrer Brüder zum Verbleib des Vaters. Eine Auseinandersetzung mit der Glaubhaftigkeit oder Asylrelevanz der vorgebrachten illegalen Ausreise durch die Vorinstanz fehlt jedoch gänzlich. Aus der angefochtenen Verfügung ergibt sich sodann auch nicht, aus welchen Überlegungen heraus die Vorinstanz zu dem Schluss gelangt ist, dass der Beschwerdeführerin im Falle einer Rückkehr in den Heimatstaat mit beachtlicher Wahrscheinlichkeit eine durch Art. 3 EMRK verbotene Strafe oder Behandlung droht. Die Vorinstanz hat mithin ihrer Begründungspflicht nicht Genüge getan, was eine sachgerechte Anfechtung durch die Beschwerdeführerin wie auch die Überprüfung durch die Beschwerdeinstanz verunmöglicht.</w:t>
      </w:r>
    </w:p>
    <w:p>
      <w:r>
        <w:rPr>
          <w:b/>
        </w:rPr>
        <w:t>E. 6.4</w:t>
      </w:r>
    </w:p>
    <w:p>
      <w:r>
        <w:t>Eine Verletzung des rechtlichen Gehörs führt grundsätzlich, das heisst ungeachtet der materiellen Auswirkungen, zur Aufhebung des Entscheides. Eine Heilung der Gehörsverletzung aus prozessökonomischen Gründen auf Beschwerdeebene kommt vorliegend nicht in Betracht, zumal die Vorinstanz unter Berücksichtigung der Beschwerdevorbringen auf Vernehmlassungsstufe ihre Entscheidgründe nicht in einer den gesetzlichen Anforderungen genügenden Weise dargelegt hat.</w:t>
      </w:r>
    </w:p>
    <w:p>
      <w:r>
        <w:rPr>
          <w:b/>
        </w:rPr>
        <w:t>E. 7</w:t>
      </w:r>
    </w:p>
    <w:p>
      <w:r>
        <w:t>Die Beschwerde ist mithin gutzuheissen, soweit die Aufhebung der angefochtenen Verfügung beantragt wird. Die vorinstanzliche Verfügung ist aufzuheben und das Verfahren zur erneuten Entscheidung im Sinne der Erwägungen an die Vorinstanz zurückzuweisen. An dieser Stelle ist sodann darauf hinzuweisen, dass die Beschwerdeführerin heute mit F._______, einem anerkannten Flüchtling, zusammenlebt und mit diesem zwei Kinder hat, was ebenfalls im neuen Entscheid zu berücksichtigen sein wird.</w:t>
      </w:r>
    </w:p>
    <w:p>
      <w:r>
        <w:rPr>
          <w:b/>
        </w:rPr>
        <w:t>E. 8.1</w:t>
      </w:r>
    </w:p>
    <w:p>
      <w:r>
        <w:t>Bei diesem Ausgang des Verfahrens sind keine Kosten zu erheben (Art. 63 Abs. 1 VwVG), weshalb das Gesuch um Gewährung der unentgeltlichen Rechtspflege im Sinne von Art. 65 Abs. 1 VwVG sich als gegenstandslos erweist.</w:t>
      </w:r>
    </w:p>
    <w:p>
      <w:r>
        <w:rPr>
          <w:b/>
        </w:rPr>
        <w:t>E. 8.2</w:t>
      </w:r>
    </w:p>
    <w:p>
      <w:r>
        <w:t>Der (teilweise) obsiegenden und im Verfahren vor dem Bundesverwaltungsgericht vertretenen Beschwerdeführerin ist zu Lasten der Vorinstanz sodann eine reduzierte Parteientschädigung für die ihr erwachsenen notwendigen und verhältnismässig hohen Kosten zuzusprechen (Art. 64 Abs. 1 VwVG in Verbindung mit Art. 7 VGKE). Die Rechtsvertreterin hat keine Kostennote zu den Akten gereicht. Auf die Nachforderung einer solchen kann verzichtet werden, da der sachlich notwendige Aufwand für die Beschwerdeführung aufgrund der Akten abgeschätzt werden kann (vgl. Art. 14 Abs. 2 VGKE). Gestützt auf die in Betracht zu ziehenden Bemessungsfaktoren (Art. 9 - 13 VGKE) ist die anteilige Parteientschädigung daher auf Fr. 500.- (inkl. Auslagen und Mehrwertsteuer) festzusetzen.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