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D-8023/2025 vom 27. Oktober 2025</w:t>
      </w:r>
    </w:p>
    <w:p>
      <w:r>
        <w:t>Bundesverwaltungsgericht, 2025-10-27, DE</w:t>
      </w:r>
    </w:p>
    <w:p>
      <w:r>
        <w:rPr>
          <w:b/>
        </w:rPr>
        <w:t xml:space="preserve">Quelle: </w:t>
      </w:r>
      <w:r>
        <w:t>https://mcp.opencaselaw.ch/entscheid/bvger_D-8023_2025</w:t>
      </w:r>
    </w:p>
    <w:p>
      <w:r>
        <w:t>FR: TAF D-8023/2025 du 27 octobre 2025</w:t>
      </w:r>
    </w:p>
    <w:p>
      <w:r>
        <w:t>IT: TAF D-8023/2025 del 27 ottobre 2025</w:t>
      </w:r>
    </w:p>
    <w:p>
      <w:pPr>
        <w:pStyle w:val="Heading2"/>
      </w:pPr>
      <w:r>
        <w:t>Regeste</w:t>
      </w:r>
    </w:p>
    <w:p>
      <w:r>
        <w:t>Nichteintreten auf Asylgesuch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hier – end- 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w:t>
      </w:r>
    </w:p>
    <w:p>
      <w:r>
        <w:t>Die Beschwerde erweist sich als offensichtlich begründet und ist im Ver- fahren einzelrichterlicher Zuständigkeit mit Zustimmung eines zweiten Richters (Art. 111 Bst. e AsylG) ohne Weiterungen und mit summarischer Begründung zu behandeln (Art. 111a Abs. 1 und 2 AsylG).</w:t>
      </w:r>
    </w:p>
    <w:p>
      <w:r>
        <w:rPr>
          <w:b/>
        </w:rPr>
        <w:t>E. 5</w:t>
      </w:r>
    </w:p>
    <w:p>
      <w:r>
        <w:t>Der Beschwerdeführer rügt in formeller Hinsicht, die Vorinstanz habe den Anspruch auf rechtliches Gehör durch die unterlassene Edierung der Akten (…) ohne jegliche Begründung verletzt. Obwohl er in seiner Eingabe vom 19. August 2025 explizit um Gewährung der Akteneinsicht und eine ergän- zende Frist zur weiteren Begründung seiner Eingabe ersucht habe, habe die Vorinstanz ihm weder die Akten zugestellt noch habe sie überhaupt</w:t>
      </w:r>
    </w:p>
    <w:p>
      <w:r>
        <w:t>D-8023/2025 Seite 5 seine Anträge formell behandelt. Damit sei sein Recht auf ein faires Ver- fahren in gravierender Weise verletzt und dabei unter anderem seine Ak- teneinsichts-, Äusserungs- und Mitwirkungsrechte (Art. 29 Abs. 2 BV, 29 VwVG, 6 Ziff. 1 EMRK i.V.m. Art. 26, 30, 33 VwVG) missachtet worden.</w:t>
      </w:r>
    </w:p>
    <w:p>
      <w:r>
        <w:rPr>
          <w:b/>
        </w:rPr>
        <w:t>E. 6.1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6.2</w:t>
      </w:r>
    </w:p>
    <w:p>
      <w:r>
        <w:t>Mit dem Gehörsanspruch korreliert die Pflicht der Behörden, die Vor- bringen tatsächlich zu hören, ernsthaft zu prüfen und in ihrer Entscheidfin- dung angemessen zu berücksichtigen. Das gilt für alle form- und fristge- rechten Äusserungen, Eingaben und Anträge, die zur Klärung der konkre- ten Streitfrage geeignet und erforderlich erscheinen. Die Begründung muss so abgefasst sein, dass der Betroffene den Entscheid gegebenenfalls sachgerecht anfechten kann. Sie muss kurz die wesentlichen Überlegun- 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6.3</w:t>
      </w:r>
    </w:p>
    <w:p>
      <w:r>
        <w:t>Aus dem Akteneinsichtsrecht als Teilgehalt des rechtlichen Gehörs folgt, dass grundsätzlich sämtliche beweiserheblichen Akten den Beteilig- ten offenzulegen sind, sofern in der sie unmittelbar betreffenden Verfügung darauf abgestellt wird (BGE 132 V 387 E. 3.1 f.).</w:t>
      </w:r>
    </w:p>
    <w:p>
      <w:r>
        <w:rPr>
          <w:b/>
        </w:rPr>
        <w:t>E. 7.1</w:t>
      </w:r>
    </w:p>
    <w:p>
      <w:r>
        <w:t>Den Akten zufolge wurde der rubrizierte Rechtsvertreter am 29. Juli 2025 vom Beschwerdeführer mit der Wahrung seiner Interessen in dieser</w:t>
      </w:r>
    </w:p>
    <w:p>
      <w:r>
        <w:t>D-8023/2025 Seite 6 Angelegenheit beauftragt (vgl. SEM-Akten (…)). Er ersuchte gleichzeitig mit seiner als «Mehrfachgesuch / Wiedererwägungsgesuch nach Art. 111b und Art. 111c AsylG; Gesuch um Asyl bzw. vorläufige Aufnahme; evtl. Re- visionsgesuch» betitelten Eingabe vom 19. August 2025 um Einsicht- nahme in die Akten (…) und Ansetzung einer angemessenen Frist zur Stel- lungnahme. Dabei wies er darauf hin, er habe bislang noch keine Akten- einsicht gehabt und könne sich daher nicht umfassend zum Sachverhalt äussern.</w:t>
      </w:r>
    </w:p>
    <w:p>
      <w:r>
        <w:rPr>
          <w:b/>
        </w:rPr>
        <w:t>E. 7.2</w:t>
      </w:r>
    </w:p>
    <w:p>
      <w:r>
        <w:t>Den SEM Akten (Vorhaben (…)) ist weiter zu entnehmen, dass das Ge- such um Einsicht in die bisherigen Verfahrensakten der Vorinstanz bis zum aktuellen Zeitpunkt nicht behandelt worden ist. Damit hat die Vorinstanz das Akteneinsichtsrecht des Beschwerdeführers verletzt. Dies gilt unge- achtet dessen, dass der Rechtsvertreter des Beschwerdeführers – wie den Ausführungen der Eingabe vom 19. August 2025 und den beigelegten Do- kumenten nach zu schliessen ist – über gewisse wesentliche Akten aus dem Asylverfahren verfügt. Namentlich gilt zu berücksichtigen, dass dem vorliegenden Verfahren ein ordentliches Asylverfahren sowie sechs Folge- verfahren vorausgegangen sind, welche von drei verschiedenen Rechts- vertretern beziehungsweise das Mehrfachgesuch vom 8. Februar 2022 vom Beschwerdeführer ohne Rechtsvertretung eingereicht worden sind. Es kann daher nicht ohne Weiteres davon ausgegangen werden, dass der Beschwerdeführer beziehungsweise der rubrizierte Rechtsvertreter – wel- cher den Beschwerdeführer erstmals vertritt – über sämtliche relevanten Verfahrensakten verfügt.</w:t>
      </w:r>
    </w:p>
    <w:p>
      <w:r>
        <w:rPr>
          <w:b/>
        </w:rPr>
        <w:t>E. 7.3</w:t>
      </w:r>
    </w:p>
    <w:p>
      <w:r>
        <w:t>Zusammenfassend ist festzustellen, dass das SEM den Anspruch des Beschwerdeführers auf rechtliches Gehör durch die unterlassene Edierung der Verfahrensakten (…) ohne jegliche Begründung, mithin das Aktenein- sichtsrecht, verletzt hat.</w:t>
      </w:r>
    </w:p>
    <w:p>
      <w:r>
        <w:rPr>
          <w:b/>
        </w:rPr>
        <w:t>E. 8.1</w:t>
      </w:r>
    </w:p>
    <w:p>
      <w:r>
        <w:t>Gemäss Art. 61 Abs. 1 VwVG entscheidet das Bundesverwaltungsge- richt in der Sache selbst oder weist diese ausnahmsweise mit verbindlichen Weisungen an die Vorinstanz zurück. Angesichts des formellen Charakters des Gehörsanspruchs führt eine Verletzung des Anspruchs auf rechtliches Gehör grundsätzlich zur Kassation und Rückweisung der Sache an die Vorinstanz, unabhängig davon, ob die angefochtene Verfügung bei korrek- ter Verfahrensführung im Ergebnis anders ausgefallen wäre. Die Heilung von Gehörsverletzungen aus prozessökonomischen Gründen ist auf Be- schwerdeebene nur möglich, wenn das Versäumte nachgeholt wird, die</w:t>
      </w:r>
    </w:p>
    <w:p>
      <w:r>
        <w:t>D-8023/2025 Seite 7 Beschwerdeführenden dazu Stellung nehmen können, der Beschwer- deinstanz uneingeschränkte Überprüfungsbefugnis in Bezug auf Tatbe- stand und Rechtsanwendung zukommt, die festgestellte Verletzung nicht schwerwiegender Natur ist und die fehlende Entscheidreife durch die Be- schwerdeinstanz mit vertretbarem Aufwand hergestellt werden kann. Eine Kassation kann sich unter Umständen auch dann rechtfertigen, wenn die genannten Voraussetzungen für eine Heilung erfüllt wären, beispielsweise wenn die Gehörsverletzung durch die Vorinstanz kein Versehen im Einzel- fall darstellt, sondern Resultat gehäufter unsorgfältiger Verfahrensführung ist. Auch eine Häufung von für sich allein weniger gewichtigen Verfahrens- fehlern kann dazu führen, dass das Verfahren insgesamt als derart man- gelhaft bezeichnet werden muss, dass eine Heilung im Rechtsmittelverfah- ren ausgeschlossen ist (vgl. dazu BVGE 2015/10 E. 7.1 m.w.H.).</w:t>
      </w:r>
    </w:p>
    <w:p>
      <w:r>
        <w:rPr>
          <w:b/>
        </w:rPr>
        <w:t>E. 8.2</w:t>
      </w:r>
    </w:p>
    <w:p>
      <w:r>
        <w:t>Das Bundesverwaltungsgericht kommt zum Schluss, dass eine Heilung der festgestellten formellen Rechtsverletzungen auf Beschwerdeebene im vorliegenden Fall nicht in Betracht kommt, zumal bei einer Heilung durch das Gericht und einem daraufhin allenfalls ergehenden abweisenden Ent- scheid eine Instanz verloren geht. Aus diesen Gründen erscheint im vorlie- genden Fall eine Kassation der angefochtenen Verfügung als gerechtfer- tigt.</w:t>
      </w:r>
    </w:p>
    <w:p>
      <w:r>
        <w:rPr>
          <w:b/>
        </w:rPr>
        <w:t>E. 9</w:t>
      </w:r>
    </w:p>
    <w:p>
      <w:r>
        <w:t>Nach dem Gesagten ist die Beschwerde insofern gutzuheissen, als die vorinstanzliche Verfügung im Sinne des gestellten Kassationsantrags auf- zuheben und die Sache zur Behebung des festgestellten Mangels sowie zur Neubeurteilung an die Vorinstanz zurückzuweisen ist. Diese ist im Rah- men des wiederaufzunehmenden Verfahrens gehalten, das Aktenein- sichtsgesuch des Beschwerdeführers zu behandeln und ihm in der Folge das Recht zur Stellungnahme einzuräumen. Hiermit werden die übrigen Beschwerdeanträge gegenstandslos und es erübrigt sich, auf den weiteren Inhalt der Beschwerde einzugehen.</w:t>
      </w:r>
    </w:p>
    <w:p>
      <w:r>
        <w:rPr>
          <w:b/>
        </w:rPr>
        <w:t>E. 10.1</w:t>
      </w:r>
    </w:p>
    <w:p>
      <w:r>
        <w:t>Bei diesem Ausgang des Verfahrens sind keine Kosten zu erheben (Art. 63 Abs. 1 und 2 VwVG).</w:t>
      </w:r>
    </w:p>
    <w:p>
      <w:r>
        <w:rPr>
          <w:b/>
        </w:rPr>
        <w:t>E. 10.2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w:t>
      </w:r>
    </w:p>
    <w:p>
      <w:r>
        <w:t>D-8023/2025 Seite 8 gericht [VGKE, SR 173.320.2]). Der Rechtsvertreter hat keine Kostennote zu den Akten gereicht. Auf die Nachforderung einer solchen kann jedoch verzichtet werden, da sich im vorliegenden Verfahren der (notwendige) Aufwand zuverlässig abschätzen lässt. Gestützt auf die in Betracht zu zie- henden Bemessungsfaktoren (Art. 9–14 VGKE) ist dem Beschwerdeführer zulasten der Vorinstanz eine Parteientschädigung von insgesamt Fr. 1’000.– (inkl. Auslagen und Mehrwertsteuerzuschlag) auszurichten.</w:t>
      </w:r>
    </w:p>
    <w:p>
      <w:r>
        <w:rPr>
          <w:b/>
        </w:rPr>
        <w:t>E. 10.3</w:t>
      </w:r>
    </w:p>
    <w:p>
      <w:r>
        <w:t>Die Anträge betreffend Gewährung der unentgeltlichen Prozessfüh- rung sowie unentgeltliche Rechtsverbeiständung werden mit dem vorlie- genden Urteil gegenstandslos. (Dispositiv nächste Seite)</w:t>
      </w:r>
    </w:p>
    <w:p>
      <w:r>
        <w:t>D-8023/2025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