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D-8017/2007 vom 14. Januar 2010</w:t>
      </w:r>
    </w:p>
    <w:p>
      <w:r>
        <w:t>Bundesverwaltungsgericht, 2010-01-14, DE</w:t>
      </w:r>
    </w:p>
    <w:p>
      <w:r>
        <w:rPr>
          <w:b/>
        </w:rPr>
        <w:t xml:space="preserve">Quelle: </w:t>
      </w:r>
      <w:r>
        <w:t>https://mcp.opencaselaw.ch/entscheid/bvger_D-8017_2007</w:t>
      </w:r>
    </w:p>
    <w:p>
      <w:r>
        <w:t>FR: TAF D-8017/2007 du 14 janvier 2010</w:t>
      </w:r>
    </w:p>
    <w:p>
      <w:r>
        <w:t>IT: TAF D-8017/2007 del 14 gennaio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endgültig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des Asylgesetzes vom 26. Juni 1998 (AsylG, SR 142.31) i.V.m. Art. 37 VGG und Art. 48 Abs. 1, 50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Am 1. Januar 2008 trat das Bundesgesetz vom 16. Dezember 2005 über die Ausländerinnen und Ausländer (AuG, SR 142.20) in Kraft und gleichzeitig wurde das Bundesgesetz vom 26. März 1931 über Aufenthalt und Niederlassung der Ausländer (aANAG, BS 1 121) aufgehoben. Gemäss Art. 126a Abs. 4 AuG gilt - unter Vorbehalt der Absätze 5 bis 7 - für Personen, die im Zeitpunkt des Inkrafttretens der am 16. Dezember 2005 beschlossenen Änderung des Asylgesetzes sowie des AuG vorläufig aufgenommen sind, neues Recht. Der Beschwerdeführer wurde vom BFM mit Verfügung vom 28. Dezember 2005 gestützt auf Art. 44 Abs. 2 AsylG i.V.m. Art. 14a Abs. 4 aANAG vorläufig aufgenommen und war demnach, aufgrund der aufschiebenden Wirkung der vorliegenden Beschwerde, auch am 1. Januar 2008 vorläufig aufgenommen. Gemäss der genannten übergangsrechtlichen Regelung ist das Vorliegen der Voraussetzungen für die Aufhebung der vorläufigen Aufnahme nach Art. 84 Abs. 2 AuG zu prüfen.</w:t>
      </w:r>
    </w:p>
    <w:p>
      <w:r>
        <w:rPr>
          <w:b/>
        </w:rPr>
        <w:t>E. 4</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sowie möglich (Art. 83 Abs. 2 AuG) ist, sich rechtmässig in ihren Heimat-, in den Herkunftsstaat oder in einen Drittstaat zu begeben.</w:t>
      </w:r>
    </w:p>
    <w:p>
      <w:r>
        <w:rPr>
          <w:b/>
        </w:rPr>
        <w:t>E. 5</w:t>
      </w:r>
    </w:p>
    <w:p>
      <w:r>
        <w:t>Das BFM begründete die Aufhebung der vorläufigen Aufnahme damit, der Vollzug der Wegweisung des Beschwerdeführers, dessen Asylgesuch abgewiesen und dessen Flüchtlingseigenschaft rechtskräftig verneint worden sei, verstosse nicht gegen das Refoulement-Verbot. Den Akten seien keine Anhaltspunkte dafür zu entnehmen, dass dem Beschwerdeführer in seinem Heimatstaat mit beachtlicher Wahrscheinlichkeit eine durch Art. 3 der Konvention vom 4. November 1950 zum Schutze der Menschenrechte und Grundfreiheiten (EMRK, SR 0.101) verbotene Strafe oder Behandlung drohe. In den drei von der kurdischen Regionalregierung kontrollierten Provinzen Dohuk, Erbil und Suleimaniya herrsche sodann aufgrund der Sicherheits- und Menschenrechtslage keine Situation allgemeiner Gewalt, weshalb der Wegweisungsvollzug grundsätzlich zumutbar sei. Dies gelte insbesondere für aus dieser Region stammende Männer, welche sich alleine in der Schweiz aufhielten. Aus der Gefahr einer Intervention der Türkei im Grenzgebiet des Nordiraks lasse sich keine individuelle Gefährdung des Beschwerdeführers ableiten, bezwecke der Truppenaufmarsch doch eine Bekämpfung der Aktivitäten der Kurdischen Arbeiterpartei (PKK) und nicht eine Intervention gegen die nordirakischen Kurden. Bezogen auf den Beschwerdeführer führte das Bundesamt schliesslich aus, dieser sei im Alter von 17 Jahren in die Schweiz eingereist. Er habe sein gesamtes bisherige Leben in X._______ in der Provinz Dohuk verbracht und sei dort in der Landwirtschaft tätig gewesen. Aus den Akten gehe ferner nicht hervor, dass der Beschwerdeführer irgendwelche gesundheitlichen Probleme hätte. Somit sei davon auszugehen, dass er nach seiner Rückkehr in der Lage sei, die Sicherung seiner Existenz selbständig an die Hand zu nehmen. Zudem verfüge er mit seiner nach wie vor in X._______ wohnhaften Familie über ein soziales Netz, welches ihm in der Anfangsphase unterstützend zu Seite stehen könne. Im Übrigen sei auf das Rückkehrhilfeprogramm "Irak" des BFM zu verweisen, welches ihm die Reintegration im Heimatland zusätzlich erleichtern werde.</w:t>
      </w:r>
    </w:p>
    <w:p>
      <w:r>
        <w:rPr>
          <w:b/>
        </w:rPr>
        <w:t>E. 6</w:t>
      </w:r>
    </w:p>
    <w:p>
      <w:r>
        <w:t>Der Beschwerdeführer hält den vorinstanzlichen Erwägungen in seiner Beschwerdeschrift im Wesentlichen entgegen, der Konflikt zwischen der Türkei und den kurdischen Separatisten in der Grenzregion zum Irak habe sich in den letzten Monaten ständig verschlechtert. Zeitungsberichten und anderen Medien könne immer wieder entnommen werden, dass Bombenanschläge verübt würden. Das anstehende Referendum in Kirkuk lasse eine weitere Eskalation der Sicherheitslage befürchten. Weshalb das BFM davon ausgehe, es sei für alleinstehende Männer eher zumutbar, in eine vom Krieg bedrohte Region zurückzukehren, sei nicht nachvollziehbar. Da die Aufnahmekapazitäten im Nordirak beschränkt seien und die soziale Situation angespannt sei, habe die kurdische Regionalregierung bisher eine zwangsweise Rückkehr grundsätzlich abgelehnt. Die Kontaktnahme für Personen im Ausland zu Angehörigen und Bekannten im Irak sei technisch erschwert. Die vorliegende Beschwerde müsse sich daher auf generelle Ausführungen zur Sicherheitslage basierend auf allgemein zugängliche Informationen abstützen. Eine spätere Beschwerdeergänzung gestützt auf weitere personenbezogene Informationen werde daher vorbehalten.</w:t>
      </w:r>
    </w:p>
    <w:p>
      <w:r>
        <w:rPr>
          <w:b/>
        </w:rPr>
        <w:t>E. 7.1.1</w:t>
      </w:r>
    </w:p>
    <w:p>
      <w:r>
        <w:t>Der Vollzug ist nicht zulässig, wenn völkerrechtliche Verpflichtungen der Schweiz einer Weiterreise der Ausländerin oder des Ausländers in den Heimat-, Herkunfts- oder in einen Drittstaat entgegenstehen (Art. 83 Abs. 3 AuG; vgl. zur Unzulässigkeit des Wegweisungsvollzuges auch Walter Stöckli, Asyl in: Uebersax/Rudin/Yar/Geiser [Hrsg.], Ausländerrecht, 2. Aufl., Basel 2009 Rz. 11.67, S. 546 f.). So darf keine Person in irgendeiner Form zu Ausreise in ein Land gezwungen werden, in dem ihr Leib, ihr Leben oder ihre Freiheit aus einem Grund nach Art. 3 Abs. 1 AsylG gefährdet ist oder in dem sie Gefahr läuft, zur Ausreise in ein solches Land gezwungen zu werden (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zur Art. 3 der Konvention vom 4. November 1950 zum Schutze der Menschenrechte und Grundfreiheiten (EMRK, SR 0.101) darf niemand der Folter oder unmenschlicher oder erniedrigender Strafe oder Behandlung unterworfen werden.</w:t>
      </w:r>
    </w:p>
    <w:p>
      <w:r>
        <w:rPr>
          <w:b/>
        </w:rPr>
        <w:t>E. 7.1.2</w:t>
      </w:r>
    </w:p>
    <w:p>
      <w:r>
        <w:t>Die Vorinstanz wies in ihrer angefochtenen Verfügung zutreffend darauf hin, dass der Grundsatz der Nichtrückschiebung nur Personen schützt, die die Flüchtlingseigenschaft erfüllen. Da das Bundesamt mit diesbezüglich in Rechtskraft erwachsener Verfügung vom 30. Dezember 2004 rechtskräftig festgestellt hat, dass der Beschwerdeführer die Flüchtlingseigenschaft nicht erfüllt, steht das in Art. 5 AsylG verankerte Prinzip des flüchtlingsrechtlichen Non-Refoulements dem Vollzug der Wegweisung nicht entgegen.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124 - 127, mit weiteren Hinweisen). Auch die allgemeine Menschenrechtssituation im Nordirak lässt den Wegweisungsvollzug - entgegen den wenig substanziierten Ausführungen in der Beschwerde - zum heutigen Zeitpunkt nicht als unzulässig erscheinen (vgl. UK Home Office, Country of Origin Information Report vom 16. September 2009 über die Kurdistan Regional Government Area of Iraq, Ziffern 11 bis 21; zur Sicherheitslage im Nordirak vgl. auch BVGE 2008/4 E. 6 S. 40 ff.). Nach dem Gesagten ist der Vollzug der Wegweisung sowohl im Sinne der asyl- als auch der völkerrechtlichen Bestimmungen zulässig.</w:t>
      </w:r>
    </w:p>
    <w:p>
      <w:r>
        <w:rPr>
          <w:b/>
        </w:rPr>
        <w:t>E. 7.2.1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7.2.2</w:t>
      </w:r>
    </w:p>
    <w:p>
      <w:r>
        <w:t>Das Bundesverwaltungsgericht ist im Frühjahr 2008 - rund 4 Monate nach Erhebung der vorliegenden Beschwerde - aufgrund einer umfassenden Beurteilung der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An dieser Lageeinschätzung vermag der pauschale Hinweis auf Zeitungsberichte und andere Medien nichts zu ändern Die im erwähnten Urteil vorgenommene Lageeinschätzung basiert auf einer grossen Zahl von Berichten verschiedener Organisationen, darunter namentlich auch des UNHCR (vgl. die Quellenangabe in BVGE 2008/5 E. 7.4 S. 65). Die Sicherheitssituation im Nordirak hat sich seit Publikation des erwähnten Urteils nicht verschlechtert. In der überwiegenden Mehrheit der Berichte von Regierungs- und Nichtregierungsorganisationen sowie des UN-Sicherheitsrats wird eine insgesamt stabile Situation Beschwerdeschrieben (vgl. UK Home Office, a.a.O., Ziff. 8.01 bis 8.16). Auch die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 Der Beschwerdeführer gehört nicht zu einer besonders verletzlichen Gruppe, für welche nach der Praxis des Bundesverwaltungsgerichts die Zumutbarkeit des Vollzuges nur mit grosser Zurückhaltung zu bejahen ist. Sodann ergeben sich aus den Akten und den Angaben des Beschwerdeführers keinerlei konkrete Anhaltspunkte, die darauf schliessen liessen, der alleinstehende, heute bald 26-jährige Beschwerdeführer gerate im Falle der Rückkehr in die nordirakische Provinz Dohuk aus individuellen Gründen wirtschaftlicher, sozialer oder gesundheitlicher Natur in eine existenzbedrohende Situation. Dabei soll nicht in Abrede gestellt werden, dass eine Rückkehr des Beschwerdeführers zumindest anfangs mit wirtschaftlichen und sozialen Schwierigkeiten verbunden sein könnte (vgl. zur Situation von zurückkehrenden, abgewiesenen Asylsuchenden UK Home Office, a.a.O., Ziff. 26.23). Gemäss den vom Beschwerdeführer anlässlich des Asylverfahrens zu Protokoll gegebenen Ausführungen hat er seit seiner Geburt bis zur Ausreise Ende des Jahres 2003 in X._______ (Provinz Dohuk) gelebt und seit seinem 15. Lebensjahr in der Landwirtschaft gearbeitet (vgl. A1/9 S. 1 f., A11/17 S. 6). Ergänzend ist darauf hinzuweisen, dass allfällige wirtschaftlichen Schwierigkeiten nach der weiterhin gültigen Rechtsprechung der ARK keine existenzbedrohende Situation darstellen, welche den Vollzug der Wegweisung in den Heimatstaat als unzumutbar erscheinen lassen EMARK 2003 Nr. 24 E. 5.e S. 159). Ferner leben gemäss Angaben des Beschwerdeführers anlässlich des Asylverfahrens seine Eltern und eine Schwester in X._______ (A1/9 S. 3) respektive auch ein Bruder und zwei Onkel (A11/17 S.4 f.); einem dieser Onkel hat er ferner in der Landwirtschaft geholfen (A11/17 S. 6). In der Beschwerde wurde zwar eine Ergänzung hinsichtlich der persönlichen Situation des Beschwerdeführers in Aussicht gestellt, welche indessen bis heute nicht zu den Akten gereicht wurde. Festzuhalten ist sodann, dass die Vorbringen des Beschwerdeführers, welche zentral auf der Tätigkeit und dem Verschwinden des Bruders basierten, wie bereits erwähnt, rechtskräftig als unglaubhaft bezeichnet wurden. Es ist somit ebenfalls nicht glaubhaft, dass der Bruder überhaupt verschwunden ist. Gestützt auf die vorstehenden Erwägungen ist der Vollzug der Wegweisung sowohl vor dem Hintergrund der allgemeinen Lage im Nordirak als auch in individueller Hinsicht als zumutbar zu erachten.</w:t>
      </w:r>
    </w:p>
    <w:p>
      <w:r>
        <w:rPr>
          <w:b/>
        </w:rPr>
        <w:t>E. 7.3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Aufhebung der vorläufigen Aufnahme zu bestätigen. Die Vorinstanz hat den Vollzug der Wegweisung zu Recht als zulässig, zumutbar und möglich erachtet. Nach dem Gesagten fällt eine Anordnung der vorläufigen Aufnahme ausser Betracht (Art. 83 Abs. 1-4 AuG). Bloss der Vollständigkeit halber anzufügen ist an dieser Stelle, dass das Vorliegen eines allfälligen schwerwiegenden persönlichen Härtefalls wegen fortgeschrittener Integration in der Schweiz nicht im Rahmen des Vorliegenden Verfahrens, sondern in einem Verfahren gemäss Art. 14 Abs. 2 AsylG zu prüfen wäre.</w:t>
      </w:r>
    </w:p>
    <w:p>
      <w:r>
        <w:rPr>
          <w:b/>
        </w:rPr>
        <w:t>E. 9</w:t>
      </w:r>
    </w:p>
    <w:p>
      <w:r>
        <w:t>Mit Zwischenverfügung vom 7. Dezember 2007 wurde das Gesuch um Gewährung der unentgeltlichen Rechtpflege abgewiesen (siehe oben Sachverhalt Bst. G). Bei diesem Ausgang des Verfahrens sind daher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