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D-8015/2024 vom 10. Februar 2025</w:t>
      </w:r>
    </w:p>
    <w:p>
      <w:r>
        <w:t>Bundesverwaltungsgericht, 2025-02-10, DE</w:t>
      </w:r>
    </w:p>
    <w:p>
      <w:r>
        <w:rPr>
          <w:b/>
        </w:rPr>
        <w:t xml:space="preserve">Quelle: </w:t>
      </w:r>
      <w:r>
        <w:t>https://mcp.opencaselaw.ch/entscheid/bvger_D-8015_2024</w:t>
      </w:r>
    </w:p>
    <w:p>
      <w:r>
        <w:t>FR: TAF D-8015/2024 du 10 février 2025</w:t>
      </w:r>
    </w:p>
    <w:p>
      <w:r>
        <w:t>IT: TAF D-8015/2024 del 10 febbraio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und der Beschwerdeführer ist zur Einreichung der Beschwerde legitimiert (vgl.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D-8015/2024 Seite 4</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und auf die Durchführung ei- nes Schriftenwechsels verzichtet wurde (Art. 111a Abs. 1 und 2 AsylG).</w:t>
      </w:r>
    </w:p>
    <w:p>
      <w:r>
        <w:rPr>
          <w:b/>
        </w:rPr>
        <w:t>E. 4.1</w:t>
      </w:r>
    </w:p>
    <w:p>
      <w:r>
        <w:t>Der Beschwerdeführer macht geltend, die Vorinstanz habe den Sach- verhalt ungenügend erstellt, weil die Anhörung nur vier Stunden gedauert habe. Insbesondere habe die Vorinstanz seine psychische und physische Gesundheit nicht genügend abgeklärt. Diese Rüge ist vorab zu prüfen, da sie allenfalls geeignet ist, zu einer Kassation zu führen.</w:t>
      </w:r>
    </w:p>
    <w:p>
      <w:r>
        <w:rPr>
          <w:b/>
        </w:rPr>
        <w:t>E. 4.2</w:t>
      </w:r>
    </w:p>
    <w:p>
      <w:r>
        <w:t>Nach Durchsicht der Akten stellt das Bundesverwaltungsgericht fest, dass kein Anlass für das SEM bestand, den Gesundheitszustand des Be- schwerdeführers – mit Blick auf allfällige Vollzugshindernisse oder seine Aussagefähigkeit – weiter abzuklären. So gab der Beschwerdeführer in der Anhörung zu Protokoll, ausser den Beschwerden mit den Beinen habe er nichts (vgl. SEM-act. […]-40/15 F11) und seit er in der Schweiz sei, gehe es ihm abgesehen von den Beinschmerzen gut (vgl. SEM-act. 40/15 F6). Zwar fügte er an, er gehe immer wieder zu MedicHelp (SEM-act. 40/15 F6) und es gehe ihm im Kopf nicht so gut (SEM-act. 40/15 F135). Dies alleine reicht jedoch noch nicht, um von einer ungenügenden medizinischen Sach- verhaltsfeststellung auszugehen. Mit der Beschwerde reichte der Be- schwerdeführer schliesslich einen Sprechstundentermin Urologie vom 28. Januar 2025 zu den Akten. Er führt jedoch nicht weiter aus, was seine kon- kreten gesundheitlichen Beschwerden sind. Entsprechend braucht darauf nicht weiter eingegangen zu werden.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D-8015/2024 Seite 5</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Bezüglich seiner angeblichen Verfolgung durch die PSF ist festzuhal- ten, dass es dem Beschwerdeführer nicht gelingt, diese glaubhaft zu ma- chen. Es kann dabei auf die überzeugenden Ausführungen der Vorinstanz verwiesen werden. Nach einer zehnjährigen Beschäftigung bei einem Ar- beitgeber wäre – auch im Falle eines Analphabeten – zu erwarten, dessen Namen und den eigenen Dienstgrad korrekt benennen zu können. Ferner ist – wie das SEM ebenfalls zutreffend festgestellt hat – eine offensichtliche Verfälschung des eingereichten PSF-Schreibens erkennbar (vgl. SEM-Ver- fügung, S. 5). Schliesslich ist nicht nachvollziehbar, weshalb die PSF dem Beschwerdeführer im Jahr 2015 – mithin nachdem er bereits ausgereist war – ein Empfehlungsschreiben (vgl. SEM-act. ID-002/1) hätte ausstellen sollen, wenn sie ihm doch – gemäss seinen Angaben – nach dem Leben trachten (vgl. SEM-act. 40/15 F126).</w:t>
      </w:r>
    </w:p>
    <w:p>
      <w:r>
        <w:rPr>
          <w:b/>
        </w:rPr>
        <w:t>E. 6.2</w:t>
      </w:r>
    </w:p>
    <w:p>
      <w:r>
        <w:t>Betreffend die geltend gemachte Verfolgung durch die Al-Shabaab hat die Vorinstanz ebenfalls zu Recht ausgeführt, die Minenexplosion während eines Einsatzes bei dem er verletzt worden sei, basiere nicht auf einer flüchtlingsrechtlich relevanten Verfolgung (vgl. dazu auch Urteil des BVGer E-3534/2019 vom 23. Juni 2021 E. 4.1). In Bezug auf die geltend gemachte zielgerichtete Verfolgung aufgrund seiner Tätigkeit als Mechaniker und der Verhaftung von Al-Shabaab Mitgliedern ist sodann festzuhalten, dass diese – wie der Beschwerdeführer selber ausführt – mehr als fünf Jahre zurück- liegt, weshalb diesbezüglich nicht von einer aktuellen Verfolgungsgefahr ausgegangen werden kann (vgl. auch SEM-act. 40/15 F130 f.).</w:t>
      </w:r>
    </w:p>
    <w:p>
      <w:r>
        <w:rPr>
          <w:b/>
        </w:rPr>
        <w:t>E. 6.3</w:t>
      </w:r>
    </w:p>
    <w:p>
      <w:r>
        <w:t>Nach dem Gesagten erfüllt der Beschwerdeführer die Flüchtlingseigen- schaft nicht und die Vorinstanz hat sein Asylgesuch zu Recht abgelehnt.</w:t>
      </w:r>
    </w:p>
    <w:p>
      <w:r>
        <w:rPr>
          <w:b/>
        </w:rPr>
        <w:t>E. 7.1</w:t>
      </w:r>
    </w:p>
    <w:p>
      <w:r>
        <w:t>Lehnt das SEM das Asylgesuch ab oder tritt es darauf nicht ein, so verfügt es in der Regel die Wegweisung aus der Schweiz und ordnet den</w:t>
      </w:r>
    </w:p>
    <w:p>
      <w:r>
        <w:t>D-8015/2024 Seite 6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Der Vollzug ist nicht zulässig, wenn völkerrechtliche Verpflichtungen der Schweiz einer Weiterreise der Ausländerin oder Ausländers in den Hei- mat-, Herkunfts- oder einen Drittstaat entgegenstehen (Art. 83 Abs. 3 AIG).</w:t>
      </w:r>
    </w:p>
    <w:p>
      <w:r>
        <w:rPr>
          <w:b/>
        </w:rPr>
        <w:t>E. 8.1.1</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8.1.2</w:t>
      </w:r>
    </w:p>
    <w:p>
      <w:r>
        <w:t>Sodann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 Auch die allgemeine Menschenrechts- situation im Heimatstaat lässt den Wegweisungsvollzug zum heutigen Zeit- punkt nicht als unzulässig erscheinen.</w:t>
      </w:r>
    </w:p>
    <w:p>
      <w:r>
        <w:rPr>
          <w:b/>
        </w:rPr>
        <w:t>E. 8.2</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8.2.1</w:t>
      </w:r>
    </w:p>
    <w:p>
      <w:r>
        <w:t>Das Bundesverwaltungsgericht geht in seiner Praxis davon aus, dass der Vollzug der Wegweisungen in den zentralen und südlichen Teil von So- malia grundsätzlich unzumutbar ist, ein solcher jedoch unter Umständen – namentlich bei Vorliegen enger Verbindungen zur Region, die den Auf- bau oder Wiederaufbau einer Existenzgrundlage ermöglichen, sowie die</w:t>
      </w:r>
    </w:p>
    <w:p>
      <w:r>
        <w:t>D-8015/2024 Seite 7 wirkungsvolle Unterstützung durch den Familienclan (BVGE 2017/27 E. 6.5) – in die nördlichen Landesteile (Somaliland und Puntland) erfolgen kann (vgl. letztmals Urteil des BVGer D-5415/2024 vom 30. Oktober 2024 E. 9.2.1; vgl. auch Referenzurteil E-6310/2017 vom 15. Januar 2020 E. 11.2).</w:t>
      </w:r>
    </w:p>
    <w:p>
      <w:r>
        <w:rPr>
          <w:b/>
        </w:rPr>
        <w:t>E. 8.2.2</w:t>
      </w:r>
    </w:p>
    <w:p>
      <w:r>
        <w:t>Beim Beschwerdeführer handelt es sich um einen weitgehend gesun- den Mann. Er verfügt gemäss eigenen Angaben über eine langjährige Be- rufserfahrung als Mechaniker (vgl. SEM-act. 40/15 F47). Nun lebe seine Ehefrau mit seinen sechs Kindern vom Handel mit Krabben, wobei sie ge- mäss seinen Angaben davon leben könnten (vgl. SEM-act. 40/15 F66). Der Beschwerdeführer wird in Puntland – der allgemeinen Lage entspre- chend – keine einfachen Bedingungen vorfinden; dennoch kann aufgrund der vorhandenen Strukturen, seines Alters, seiner Erfahrung und den ihm zumutbaren Bemühungen die soziale und wirtschaftliche Reintegration ge- lingen wird, zumal er über ein familiäres Beziehungsnetz verfügt, beste- hend aus seiner Ehefrau sowie seiner Schwester. Schliesslich ist auf die Möglichkeit hinzuweisen, individuelle Rückkehrhilfe (vgl. auch Art. 73 ff. AsylV 2 [SR 142.312]) zu beantragen, was ihm die wirtschaftliche Wieder- eingliederung in Puntland bei Bedarf weiter erleichtern würde.</w:t>
      </w:r>
    </w:p>
    <w:p>
      <w:r>
        <w:rPr>
          <w:b/>
        </w:rPr>
        <w:t>E. 8.2.3</w:t>
      </w:r>
    </w:p>
    <w:p>
      <w:r>
        <w:t>Nach dem Gesagten erweist sich der Vollzug der Wegweisung auch als zumutbar.</w:t>
      </w:r>
    </w:p>
    <w:p>
      <w:r>
        <w:rPr>
          <w:b/>
        </w:rPr>
        <w:t>E. 8.3</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8.4</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angemessen ist. Die Beschwerde ist abzuweisen.</w:t>
      </w:r>
    </w:p>
    <w:p>
      <w:r>
        <w:t>D-8015/2024 Seite 8</w:t>
      </w:r>
    </w:p>
    <w:p>
      <w:r>
        <w:rPr>
          <w:b/>
        </w:rPr>
        <w:t>E. 10.1</w:t>
      </w:r>
    </w:p>
    <w:p>
      <w:r>
        <w:t>Mit dem vorliegenden Urteil ist das Gesuch um Befreiung von der Kos- tenvorschusspflicht gegenstandslos geworden.</w:t>
      </w:r>
    </w:p>
    <w:p>
      <w:r>
        <w:rPr>
          <w:b/>
        </w:rPr>
        <w:t>E. 10.2</w:t>
      </w:r>
    </w:p>
    <w:p>
      <w:r>
        <w:t>Die Gesuche um Gewährung der unentgeltlichen Prozessführung und Rechtsverbeiständung sind – ungeachtet der behaupteten prozessualen Bedürftigkeit – abzuweisen, da sich die Beschwerdebegehren entspre- chend den vorstehenden Erwägungen von vornherein als aussichtslos er- wiesen haben.</w:t>
      </w:r>
    </w:p>
    <w:p>
      <w:r>
        <w:rPr>
          <w:b/>
        </w:rPr>
        <w:t>E. 10.3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t>(Dispositiv nächste Seite)</w:t>
      </w:r>
    </w:p>
    <w:p>
      <w:r>
        <w:t>D-8015/2024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