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D-8002/2024 vom 25. März 2025</w:t>
      </w:r>
    </w:p>
    <w:p>
      <w:r>
        <w:t>Bundesverwaltungsgericht, 2025-03-25, FR</w:t>
      </w:r>
    </w:p>
    <w:p>
      <w:r>
        <w:rPr>
          <w:b/>
        </w:rPr>
        <w:t xml:space="preserve">Quelle: </w:t>
      </w:r>
      <w:r>
        <w:t>https://mcp.opencaselaw.ch/entscheid/bvger_D-8002_2024</w:t>
      </w:r>
    </w:p>
    <w:p>
      <w:r>
        <w:t>FR: TAF D-8002/2024 du 25 mars 2025</w:t>
      </w:r>
    </w:p>
    <w:p>
      <w:r>
        <w:t>IT: TAF D-8002/2024 del 25 marzo 2025</w:t>
      </w:r>
    </w:p>
    <w:p>
      <w:pPr>
        <w:pStyle w:val="Heading2"/>
      </w:pPr>
      <w:r>
        <w:t>Regeste</w:t>
      </w:r>
    </w:p>
    <w:p>
      <w:r>
        <w:t>Asile et renvoi</w:t>
      </w:r>
    </w:p>
    <w:p>
      <w:pPr>
        <w:pStyle w:val="Heading2"/>
      </w:pPr>
      <w:r>
        <w:t>Erwägungen</w:t>
      </w:r>
    </w:p>
    <w:p>
      <w:r>
        <w:rPr>
          <w:b/>
        </w:rPr>
        <w:t>E. 10</w:t>
      </w:r>
    </w:p>
    <w:p>
      <w:r>
        <w:t>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des recourantes, qu’en effet, le Burundi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arrêts du Tribunal E-3219/2024 du 29 novembre 2024 consid. 8.2 ; D-903/2024 du 6 mars 2024 consid. 5.2 et réf. cit.),</w:t>
      </w:r>
    </w:p>
    <w:p>
      <w:r>
        <w:t>D-8002/2024 Page 8 que l’exécution du renvoi de personnes en traitement médical ne devient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 la gravité de l'état de santé, d'une part, et l'accès à des soins essentiels, d'autre part, sont déterminants, qu’ainsi,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que de même, l'exécution du renvoi est raisonnablement exigible si l'accès à des soins essentiels, au sens défini précédemment, est assuré dans le pays d'origine ou de provenance, qu’en l’espèce, sans aucunement le minimiser, le trouble psychique dont est atteinte la recourante, à savoir un trouble de stress post-traumatique (PTSD), n’est pas à ce point grave ou son besoin de traitement si spécifique qu’il fasse obstacle à l’exécution du renvoi au Burundi (pour des cas similaires, cf. notamment arrêts du Tribunal E-4672/2023 du 22 mai 2024 consid. 10.4 ; D-903/2024 précité consid. 5.4 ; E-5813/2023 du 26 janvier 2024 consid. 11.3), qu’il en va de même en ce qui concerne les affections dont souffre son enfant, la médecin-traitante faisant état de symptômes anxio-dépressifs et indiquant qu’« elle a besoin d’un soutien sur le plan langagier afin d’éviter un retard de langage »,</w:t>
      </w:r>
    </w:p>
    <w:p>
      <w:r>
        <w:t>D-8002/2024 Page 9 qu’au demeurant, il n’y a pas de raison de penser qu’au besoin un suivi adéquat ne pourrait pas être prodigué au Burundi, que cet Etat dispose en effet des infrastructures médicales permettant, le cas échéant, la prise en charge et le suivi psychiatrique des troubles mentaux dont il est ici question (cf. E-563/2024 du 4 février 2025 consid. 9.3.3 ; D-4328/2024 du 19 décembre 2024 consid. 9.3.2 ; E-4672/2023 précité consid. 10.4.2 s. ; E-5813/2023 précité consid. 11.3.1), qu'il sera en outre possible pour la recourante et son enfant d'obtenir une aide au retour sous la forme d’une fourniture de médicaments (art. 93 al. 1 let. d LAsi) ou d’une prise en charge d'un éventuel traitement pour la période initiale suivant leur renvoi (art. 75 de l'ordonnance 2 du</w:t>
      </w:r>
    </w:p>
    <w:p>
      <w:r>
        <w:rPr>
          <w:b/>
        </w:rPr>
        <w:t>E. 11</w:t>
      </w:r>
    </w:p>
    <w:p>
      <w:r>
        <w:t>août 1999 sur l'asile [OA 2, RS 142.312]), qu’en toute hypothèse,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qu’ainsi, dans l'éventualité où un risque suicidaire réel devait se faire jour suite au présent prononcé, les autorités devraient y remédier au moyen de mesures adéquates, de façon à exclure un danger concret de dommages à la santé (cf., à ce sujet, arrêt du Tribunal D-743/2024 du 30 avril 2024 consid. 8.3 et réf. cit.), qu’en outre, la recourante est jeune et au bénéfice d’une bonne formation ainsi que d’expériences professionnelles, lui permettant de retrouver un emploi en vue d’assurer sa subsistance, que l’invraisemblance générale du récit de l’intéressée permet de mettre en doute l’inexistence alléguée d’un réseau social au Burundi (cf. recours, p. 15), que cela étant, même à supposer que sa mère soit bel et bien décédée, comme cela ressort des moyens de preuves versés au dossier sous forme</w:t>
      </w:r>
    </w:p>
    <w:p>
      <w:r>
        <w:t>D-8002/2024 Page 10 de copie, l’intéressée pourra en tous les cas compter sur le soutien de son concubin et de la famille de ce dernier ainsi que sur celui de son père et de son grand frère (cf. procès-verbal sur les motifs d’asile, Q28 ss), que contrairement à ce qu’elle avance, son père, prétendument infirme, ne paraît pas dénué de ressources, celui-ci ayant organisé et financé son départ pour l’Europe (cf. procès-verbal sur les motifs d’asile, Q71 ss), que c’est le lieu de préciser que le Tribunal, par arrêt du même jour (cause D-7898/2024), a également rejeté le recours de E._______, respectivement compagnon et père des recourantes, qu’il leur sera possible, dans ces circonstances, de rentrer ensemble et de se soutenir mutuellement, qu’aussi, les arguments avancés par la recourante relatifs à la situation des femmes célibataires et sans réseau social au Burundi ne sont pas pertinents en l’espèce, que compte tenu de ces éléments, le Tribunal considère que la recourante bénéficie des ressources nécessaires pour se réinsérer dans la vie active à son retour dans son pays d’origine, qu’en outre, toute violation de la Convention du 20 novembre 1989 relative aux droits de l'enfant (CDE, RS 0.107) peut être écartée, étant relevé que l’intérêt premier de l’enfant B._______, compte tenu de son très jeune âge, est de rester dans le giron de ses parents avec lesquels elle sera renvoyée (cf. ATAF 2009/51 consid. 5.6 ; 2009/28 consid. 9.3.2 et réf. cit.), que l'exécution du renvoi est enfin possible (art. 83 al. 2 LEI ; cf. ATAF 2008/34 consid. 12 et jurisp. cit.), la recourante étant tenue, le cas échéant, de collaborer à l'obtention de documents de voyage lui permettant, ainsi qu’à son enfant, de retourner dans leur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w:t>
      </w:r>
    </w:p>
    <w:p>
      <w:r>
        <w:t>D-8002/2024 Page 11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recourantes, conformément aux art. 63 al. 1 PA ainsi que 2 et 3 du règlement du 21 février 2008 concernant les frais, dépens et indemnités fixés par le Tribunal administratif fédéral (FITAF, RS 173.320.2),</w:t>
      </w:r>
    </w:p>
    <w:p>
      <w:r>
        <w:t>(dispositif : page suivante)</w:t>
      </w:r>
    </w:p>
    <w:p>
      <w:r>
        <w:t>D-8002/2024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