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D-7998/2009 vom 8. September 2011</w:t>
      </w:r>
    </w:p>
    <w:p>
      <w:r>
        <w:t>Bundesverwaltungsgericht, 2011-09-08, FR</w:t>
      </w:r>
    </w:p>
    <w:p>
      <w:r>
        <w:rPr>
          <w:b/>
        </w:rPr>
        <w:t xml:space="preserve">Quelle: </w:t>
      </w:r>
      <w:r>
        <w:t>https://mcp.opencaselaw.ch/entscheid/bvger_D-7998_2009</w:t>
      </w:r>
    </w:p>
    <w:p>
      <w:r>
        <w:t>FR: TAF D-7998/2009 du 8 septembre 2011</w:t>
      </w:r>
    </w:p>
    <w:p>
      <w:r>
        <w:t>IT: TAF D-7998/2009 del 8 settembre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(art. 48 al. 1 PA). Présenté dans la forme (art. 52 PA) et dans les délais (art. 108 al. 1 LAsi) prescrits par la loi, le recours est recevable.</w:t>
      </w:r>
    </w:p>
    <w:p>
      <w:r>
        <w:rPr>
          <w:b/>
        </w:rPr>
        <w:t>E. 2</w:t>
      </w:r>
    </w:p>
    <w:p>
      <w:r>
        <w:t>Les recourants n'ont pas contesté la décision de l'ODM en tant qu'elle rejette leurs demandes d'asile et prononce leur renvoi de Suisse, de sorte que, sur ces points, elle a acquis force de chose décidée. Le Tribunal doit donc se contenter d'examiner si l'office a, à juste titre, ordonné l'exécution du renvoi des recourants dans leur pays d'origine.</w:t>
      </w:r>
    </w:p>
    <w:p>
      <w:r>
        <w:rPr>
          <w:b/>
        </w:rPr>
        <w:t>E. 3.1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3.2</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D 7561/2008 du 15 avril 2010 consid. 1.4 p. 8, D 7558/2008 du 15 avril 2010 consid. 1.4 p. 7, D 3753/2006 du 2 novembre 2009 consid. 1.5 p. 6, D 7040/2006 du 28 juillet 2009 consid. 1.5 p. 8 et D 6607/2006 du 27 avril 2009 consid. 1.5 p. 8 [et réf. JICRA cit.]). Il prend ainsi en considéra­tion l'évo­lution de la situa­tion intervenue depuis le dépôt de la deman­de d'asile.</w:t>
      </w:r>
    </w:p>
    <w:p>
      <w:r>
        <w:rPr>
          <w:b/>
        </w:rPr>
        <w:t>E. 4</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In casu, l'exécution du renvoi ne contrevient pas au principe de non-refoulement de l'art. 5 LAsi, les intéressés n'ayant pas la qualité de réfugié.</w:t>
      </w:r>
    </w:p>
    <w:p>
      <w:r>
        <w:rPr>
          <w:b/>
        </w:rPr>
        <w:t>E. 5.3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5.4</w:t>
      </w:r>
    </w:p>
    <w:p>
      <w:r>
        <w:t>En l'occurrence, les recourants n'ont pas rendu hautement probable qu'ils seraient personnellement visés, en cas de retour dans leur pays d'origine, par des mesures incompatibles avec l'art. 3 CEDH ou d'autres dispositions contraignantes de droit international. Ils ont d'ailleurs renoncé eux-mêmes à contester le refus de l'asile, en indiquant "ne pas se sentir en mesure de convaincre le Tribunal" de la réalité de leur récit (cf. mémoire de recours du 22 décembre 2009, p. 1).</w:t>
      </w:r>
    </w:p>
    <w:p>
      <w:r>
        <w:rPr>
          <w:b/>
        </w:rPr>
        <w:t>E. 5.5</w:t>
      </w:r>
    </w:p>
    <w:p>
      <w:r>
        <w:t>Dès lors, l'exécution du renvoi des intéressés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citée, JICRA 2003 n° 24 consid. 5 p. 157 ss).</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arrêt du Tribunal administratif fédéral D-6827/2010 du 2 mai 2011 consid. 8.3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ibidem).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arrêt du Tribunal administratif fédéral D-6827/2010 précité).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arrêt du Tribunal administratif fédéral D-6827/2010 précité).</w:t>
      </w:r>
    </w:p>
    <w:p>
      <w:r>
        <w:rPr>
          <w:b/>
        </w:rPr>
        <w:t>E. 6.4</w:t>
      </w:r>
    </w:p>
    <w:p>
      <w:r>
        <w:t>En l'espèce, s'agissant de la situation générale régnant actuellement en Arménie, ce pays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6.5</w:t>
      </w:r>
    </w:p>
    <w:p>
      <w:r>
        <w:t>Il sied donc d'examiner si, en raison d'éléments liés à la personne des recourants, et en particulier des problèmes de santé de l'enfant D._______, l'exécution du renvoi impliquerait une mise en danger concrète.</w:t>
      </w:r>
    </w:p>
    <w:p>
      <w:r>
        <w:rPr>
          <w:b/>
        </w:rPr>
        <w:t>E. 6.5.1</w:t>
      </w:r>
    </w:p>
    <w:p>
      <w:r>
        <w:t>Comme l'a déjà relevé le Tribunal (cf. arrêts du Tribunal admi­nistratif fédéral D-4527/2006 du 11 juin 2010 consid. 6.3.4 et E-3854/2006 du 28 août 2009 consid. 6.2.1), l'accès aux soins laisse à désirer en Arménie. Les infrastructures médicales sont fréquemment obsolètes et sont dépourvues de technologies modernes, en particulier dans les régions rurales. En outre, le personnel médical, mal rétribué, exige souvent le paiement des consultations ou interventions, afin de financer ses prestations, le matériel et les médicaments employés. Il existe certes un programme de soutien mis en place par l'État (basic benefits package [BBP]) prévoyant une série de traitements qui devraient en principe être gratuits, ce qui n'est, toutefois, en réalité souvent pas le cas. Par ailleurs, la prise en charge gratuite des soins prévue par la loi, notamment pour les enfants jusqu'à l'âge de 8 ans et pour les personnes handicapées, invalides, à l'assistance sociale ou souffrant de certaines maladies, n'est pas pleinement appliquée en pratique, peu de personnes étant au courant de leurs droits. Quant à la possi­bilité de s'affilier à une assurance-maladie privée, elle n'est guère utilisée, notamment parce que beaucoup de personnes n'ont pas les moyens de s'acquitter des primes demandées. Cela étant, même si les infrastructures hospitalières et le savoir-faire médical dans ce pays ne sauraient de toute évidence pas être comparés à ceux usuels en Suisse, il convient de relever que le niveau de formation des praticiens arméniens est relativement élevé en comparaison avec les pays voisins. De même, si l'on n'y trouve que peu de médicaments acces­sibles sans autre en Occident, on peut toutefois s'y procurer des préparations avec des composants similaires, étant toutefois précisé que l'approvisionnement en médicaments de base - lesquels devraient, pour certains d'entre eux, en principe être gratuits - est loin d'être optimal. Enfin, selon les documents à disposition du Tribunal, il apparaît que l'Arménie continue à recevoir de l'aide de diverses organisations non gouvernementales (ONG), notamment de Médecins sans Frontières (MSF), qui participent activement à la formation médi­cale des praticiens arméniens. S'agissant des personnes souffrant de problèmes psychiques, elles ont accès à une infrastructure, certes primaire, mais néanmoins à même de prendre en charge de tels troubles, y compris ceux d'une certaine gravité. Au premier échelon d'intervention, on trouve essentiellement des médecins non spécia­lisés, ayant reçu une formation complémentaire en psychologie. Un programme en ce sens a été mis en place depuis 1999, ayant permis la formation d'environ 250 médecins de famille (Mental Health Atlas 2005 - World Health Organization). Si cette première réponse n'est pas adéquate, le patient est dirigé vers un établissement spécialisé dans la prise en charge de maladies mentales. Là également, un soutien des ONG existe, tant sur le plan financier que sur le plan de la formation (cf. arrêts du Tribunal administratif fédéral E-7712/2008 du 19 avril 2011 consid. 6.4.2, D-4527/2006 du 11 juin 2010 consid. 6.3.4, D-6328/2008 du 9 juin 2009 consid. 6.3, E-6616/2006 du 7 novembre 2008 consid. 8.5). A noter qu'en ville, plus particulièrement à Erevan, les soins en matière de psychiatrie sont meilleurs que dans les zones rurales. En ce qui concerne les traitements médicamenteux, le Ministère de la Santé a adopté une liste de médicaments dont tous les patients devraient pouvoir bénéficier, parmi lesquels notamment des antipsychotiques, des anxiolytiques et des antidépresseurs (cf. World Health Organization, AIMS Report on, Mental Health System in Armenia, p. 11).</w:t>
      </w:r>
    </w:p>
    <w:p>
      <w:r>
        <w:rPr>
          <w:b/>
        </w:rPr>
        <w:t>E. 6.5.2</w:t>
      </w:r>
    </w:p>
    <w:p>
      <w:r>
        <w:t>En l'occurrence, les origines des troubles psychiques constatés chez D._______ ne sont pas clairement établies. Ses thérapeutes les imputent d'une part à la visite du domicile familial par des personnes inconnues en (...), et d'autre part aux "nombreux interrogatoires" qu'aurait subis l'enfant en Suisse. Or l'ensemble du récit des recourants a été jugé invraisemblable par l'ODM dans sa décision du 30 novembre 2009, décision qui n'a pas été contestée sous cet angle. Quant aux "interrogatoires" subis en Suisse, D._______ a été brièvement entendu à une seule occasion, en partie en présence de son père, le 2 juillet 2008. Il s'agissait alors uniquement de reprendre les données personnelles communiquées par ses parents, seules deux questions lui ayant apparemment été posées directement, l'une sur ses motifs d'asile, l'autre sur la classe qu'il fréquentait, auxquelles il a très sommairement répondu (cf. procès-verbal de l'audition du 2 juillet 2008, p. 4). Il ne semble donc pas crédible que ces deux questions aient pu engendrer un traumatisme important chez l'enfant, l'origine profonde de ses maux étant a priori à chercher ailleurs. D._______ souffre essentiellement de problèmes de nature psychique (symptômes de stress post-traumatique), traités uniquement par un suivi psychothérapeutique régulier. Selon les rapports produits, le traitement lui permet d'évoluer positivement. Il est notamment capable de s'investir à l'école, où ses angoisses sont moins présentes. En l'état, bien que D._______ doive être bien entouré et que son état soit sérieux, il n'appert pas que ses troubles soient d'une intensité telle à nécessiter un traitement particulièrement lourd ou pointu. Comme souligné ci-dessus, force est du reste de constater que des soins sont disponibles en matière psychiatrique en Arménie. Cela est plus particulièrement le cas à Erevan, où l'offre est plus fournie qu'à la campagne. Selon toute vraisemblance, D._______ pourra être adressé sur place à un médecin bénéficiant d'une formation en psychologie, afin de poursuivre sa psychothérapie dans sa langue maternelle. Si nécessaire, un traitement médicamenteux pourra par ailleurs lui être administré. Quoi qu'il en soit, toute une série d'options (cf. consid. 6.5.1) sont disponibles, pour le traitement d'affections psychiques de la gravité de celles présentées par D._______. Concernant le financement des soins, même si sa réinsertion professionnelle ne se fera pas sans difficultés, on peut attendre de A._______ qu'il contribue au financement des besoins de sa famille, celui-ci ayant par le passé exercé différentes activités professionnelles dans son pays. De plus, et même si cet élément n'est à lui seul pas décisif, les recourants ont encore sur place de la parenté, notamment les parents de A._______, ainsi que la mère et la soeur de B._______, susceptible de les soutenir financièrement, au moins temporairement. Les membres de la famille en question, ainsi bien sûr que ses propres parents et sa soeur, constitueront en outre sans aucun doute un soutien de poids à D._______, qui ne sera manifestement pas livré à lui-même. A cela s'ajoute que les intéressés pourront, en cas de besoin,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de D._______). En ce qui concerne le problème de strabisme résiduel encore persistant chez D._______, ce dernier a déjà subi une opération et le trouble n'est pas d'une gravité propre à constituer un obstacle à l'exécution du renvoi, même si une nouvelle opération est envisagée. Au demeurant, l'enfant pourra être traité dans son pays pour cette affection mineure.</w:t>
      </w:r>
    </w:p>
    <w:p>
      <w:r>
        <w:rPr>
          <w:b/>
        </w:rPr>
        <w:t>E. 6.5.3</w:t>
      </w:r>
    </w:p>
    <w:p>
      <w:r>
        <w:t>Par ailleurs, il n'y a pas d'autres motifs personnels de nature à faire échec à l'exécution du renvoi, les autres recourants étant jeunes et en bonne santé. Comme déjà mentionné, ils bénéficient sur place d'un réseau familial et social et le père dispose de plusieurs expériences professionnelles, soit autant de facteurs qui devraient leur permettre de se réinstaller sans rencontrer d'excessives difficultés.</w:t>
      </w:r>
    </w:p>
    <w:p>
      <w:r>
        <w:rPr>
          <w:b/>
        </w:rPr>
        <w:t>E. 6.5.4</w:t>
      </w:r>
    </w:p>
    <w:p>
      <w:r>
        <w:t>Il convient enfin de prendre en considération l'intérêt su­périeur de l'enfant, en conformité avec l'art. 3 al. 1 de la Convention du 20 novembre 1989 relative aux droits de l'enfant (Conv. droits enfants; RS 0.107), dans le cadre de l'examen du caractère raisonnablement exigible de l'exécution du renvoi (JICRA 2005 n° 6 p. 5ss). Cependant, le principe de l'intérêt supérieur de l'enfant ne fonde pas en soi un droit à une autorisation de séjour, ou à une admission provisoire déductible en justice. Il représente en revanche un des éléments à prendre en compte dans la pesée des intérêts à effectuer en matière d'exigibilité de l'exécution du renvoi (cf. arrêt du Tribunal administratif fédéral E-1007/2009 du 3 mars 2011 consid. 6.6 et jurisprudence citée). In casu, la situation personnelle de D._______ ne s'oppose pas à l'exécution du renvoi, dans la mesure où, lors de son retour, celui-ci sera accompagné de sa famille et pourra bénéficier sur place de soins médicaux adéquats. Par ailleurs, D._______ et les membres de sa famille séjournent en Suisse depuis trois ans seulement, de sorte qu'un renvoi ne constituera pas un déracinement justifiant de renoncer à l'exé­cution du ren­voi. En outre, D._______ est encore jeune et n'est pas encore entré dans l'adolescence, phase de la formation de sa personnalité particulièrement importante.</w:t>
      </w:r>
    </w:p>
    <w:p>
      <w:r>
        <w:rPr>
          <w:b/>
        </w:rPr>
        <w:t>E. 6.6</w:t>
      </w:r>
    </w:p>
    <w:p>
      <w:r>
        <w:t>Dans ces circonstances, un retour en Arménie apparaît raisonnablement exigible, moyennant également une préparation au départ menée par les soins des thérapeutes en charge de D._______, le délai de départ pouvant être fixé en fonction des exigences des traitements en cours.</w:t>
      </w:r>
    </w:p>
    <w:p>
      <w:r>
        <w:rPr>
          <w:b/>
        </w:rPr>
        <w:t>E. 7.1</w:t>
      </w:r>
    </w:p>
    <w:p>
      <w:r>
        <w:t>L'exécution n'est pas possible lorsque l'étranger ne peut pas quitter la Suisse pour son Etat d'origine, son Etat de provenance ou un Etat tiers, ni être renvoyé dans un de ces Etats (art. 83 al. 2 LEtr).</w:t>
      </w:r>
    </w:p>
    <w:p>
      <w:r>
        <w:rPr>
          <w:b/>
        </w:rPr>
        <w:t>E. 7.2</w:t>
      </w:r>
    </w:p>
    <w:p>
      <w:r>
        <w:t>En l'occurrence, les intéressés sont tenus d'entreprendre, en collaboration avec les autorités cantonales d'exécution du renvoi, toute démarche nécessaire auprès de la représentation de son pays d'origine en vue de l'obtention de documents de voyage leur permettant de quitter la Suisse (art. 8 al. 4 LAsi).</w:t>
      </w:r>
    </w:p>
    <w:p>
      <w:r>
        <w:rPr>
          <w:b/>
        </w:rPr>
        <w:t>E. 7.3</w:t>
      </w:r>
    </w:p>
    <w:p>
      <w:r>
        <w:t>Ainsi, l'exécution du renvoi ne se heurte pas à des obstacles insurmontables d'ordre technique et s'avère également possible au sens de l'art. 83 al. 2 LEtr.</w:t>
      </w:r>
    </w:p>
    <w:p>
      <w:r>
        <w:rPr>
          <w:b/>
        </w:rPr>
        <w:t>E. 8</w:t>
      </w:r>
    </w:p>
    <w:p>
      <w:r>
        <w:t>Il s'ensuit que le recours, en tant qu'il conteste la décision sous l'angle de l'exécution du renvoi, doit être rejeté.</w:t>
      </w:r>
    </w:p>
    <w:p>
      <w:r>
        <w:rPr>
          <w:b/>
        </w:rPr>
        <w:t>E. 9</w:t>
      </w:r>
    </w:p>
    <w:p>
      <w:r>
        <w:t>Au vu de l'issue de la cause, il y a lieu de mettre les frais de procédure à la charge des recourants,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