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D-7984/2010 vom 10. Januar 2011</w:t>
      </w:r>
    </w:p>
    <w:p>
      <w:r>
        <w:t>Bundesverwaltungsgericht, 2011-01-10, DE</w:t>
      </w:r>
    </w:p>
    <w:p>
      <w:r>
        <w:rPr>
          <w:b/>
        </w:rPr>
        <w:t xml:space="preserve">Quelle: </w:t>
      </w:r>
      <w:r>
        <w:t>https://mcp.opencaselaw.ch/entscheid/bvger_D-7984_2010</w:t>
      </w:r>
    </w:p>
    <w:p>
      <w:r>
        <w:t>FR: TAF D-7984/2010 du 10 janvier 2011</w:t>
      </w:r>
    </w:p>
    <w:p>
      <w:r>
        <w:t>IT: TAF D-7984/2010 del 10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lehnte das Asylgesuch mit der Begründung ab, die Vor­bringen des Beschwerdeführers würden den Anforderungen an die Glaubhaftigkeit gemäss Art. 7 AsylG nicht standhalten. Im Wesent­lichen führte die Vorinstanz aus, der Beschwerdeführer habe bezüglich der von ihm geltend gemachten Verhaftung seines Vaters im Jahre 2006 widersprüchliche Angaben gemacht. So habe er bei der An­hörung ausgesagt, sein Vater sei im Januar oder Februar 2006 ver­haftet worden, als er selbst noch zur Schule gegangen sei, während er anlässlich der Kurzbefragung zu Protokoll gegeben habe, sein Vater befinde sich wegen seiner (des Beschwerdeführers) Flucht im Gefäng-nis. Zudem habe sich der Beschwerdeführer auch bezüglich seines Militärdienstes widersprochen. Überdies habe er seine angeb­lich ab-solvierte militärische Ausbildung nicht detailliert und substanziiert zu schildern vermocht, weshalb ihm nicht geglaubt werden könne, dass er in Eritrea Militärdienst geleistet habe. Ausserdem habe er sich hin-sichtlich des geltend gemachten Gefäng­nisaufenthalts in I._______ in massive Widersprüche verstrickt. Aufgrund dieser massiven wider-sprüchlichen Angaben erscheine seine gesamte Verfolgungssituation als unglaubhaft. Des Weiteren habe der Beschwerdeführer angege-ben, zwischen 1986 und 1999 bei seinen Eltern in D._______ gelebt zu haben. Gemäss den eingereichten Kopien der Identitätskarten seiner Eltern seien diese Dokumente 1993 in K._______ im Sudan ausge-stellt worden. Es sei somit anzunehmen, dass die Eltern des Be-schwerdeführers zu dieser Zeit nicht, wie von ihm angegeben, in Eritrea gelebt hätten. Vor dem Hintergrund seiner ohnehin unglaub-haften Angaben sei davon auszugehen, dass er bereits als kleines Kind im Sudan gelebt habe oder womöglich dort geboren worden sei. Es werde zwar nicht an der eritreischen Herkunft des Beschwer-deführers gezweifelt, sein Aufenthalt in Eritrea und seine vorgebrachte Verfolgungssituation würden jedoch als gänzlich unglaubhaft erachtet. Für den weiteren Inhalt der angefochtenen Verfügung wird auf die Akten verwiesen.</w:t>
      </w:r>
    </w:p>
    <w:p>
      <w:r>
        <w:rPr>
          <w:b/>
        </w:rPr>
        <w:t>E. 3.2</w:t>
      </w:r>
    </w:p>
    <w:p>
      <w:r>
        <w:t>Der Beschwerdeführer machte demgegenüber in seiner Rechts­mitteleingabe im Wesentlichen geltend, er sei bei der Kurzbefragung sehr aufgeregt gewesen, weshalb er lediglich ungenau Auskunft habe geben können. Zudem halte er fest, dass sein Vater wegen seiner Flucht aus dem Militärcamp in Sawa inhaftiert worden sei. Zum jetzigen Zeitpunkt hätte er bei einer erzwungenen Rückkehr nach Eri­trea unter politischer Verfolgung zu leiden. Auf die weiteren Ausführungen in der Beschwerde wird - soweit wesentlich - in den nachfolgenden Erwägungen eingegangen.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genehmigt hat und sich deshalb seine Aussagen grundsätzlich entgegenhalten lassen muss. Seine Behauptung in der Rechtsmittelschrift, wonach er bei der Kurz­befragung sehr aufgeregt gewesen sei, weshalb er lediglich ungenau Auskunft habe geben können, findet in den Akten keine Stütze. Sie ist daher lediglich als Schutzbehauptung zu werten.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5.2</w:t>
      </w:r>
    </w:p>
    <w:p>
      <w:r>
        <w:t>In Übereinstimmung mit der Vorinstanz ist - nach Prüfung der Akten durch das Gericht - festzuhalten, dass die Asylvorbringen des Beschwerdeführers in wesentlichen Punkten widersprüchlich sind. So sagte er anlässlich der Anhörung aus, sein Vater sei im Januar oder März 2006 verhaftet worden, als er selbst noch zur Schule gegangen sei (Akten BFM A 10/17, S. 4 f.), während er bei der Kurzbefragung zu Protokoll gab, sein Vater sei wegen seiner Flucht (der Flucht des Beschwerdeführers) im Gefängnis (Akten BFM A 1/10, S. 6). Als dem Beschwerdeführer anlässlich der Anhörung diese widersprüchlichen Aussagen vorgehalten wurden, war er nicht in der Lage, den Wider-spruch aufzulösen. Zudem machte er bei der Kurzbefragung geltend, er sei in der 18. Runde rekrutiert und in die 2. KS, 2. Brigade, 3. Bataillon, 4. Haile, 2. Ganta, 3. Mesre eingeteilt worden (Akten BFM A 1/10, S. 3), wohingegen er anlässlich der An­hörung vorbrachte, er sei in der 19. Runde rekrutiert und in die 1. KS, 2. Brigade, 2. Bataillon, 3. Haile, 2. Ganta, 3. Mesre eingeteilt und später in die 3. KS, 2. Bridade, 3. Bataillon, 2. Haile, 2. Ganta, 3. Mesre umgeteilt worden (Akten BFM A 10/17, S. 7). Es ist davon auszu­gehen, dass der Beschwerdeführer bei den Befragungen in der Lage gewesen wäre, übereinstimmende Aussagen bezüglich der militärischen Einheit zu machen, hätte er in Eritrea tatsächlich Militär­dienst geleistet. Im Weiteren ist festzustellen, dass sich der Be­schwerdeführer bei der Kurzbefragung hin­sichtlich der Dauer des geltend gemachten Gefängnisaufenthalts in I._______ erheblich wider­sprach. So gab er zuerst an, er sei von Juni 2007 bis Februar 2008 dort in­haftiert gewesen (Akten BFM A 1/10, S. 2), während er kurz darauf aussagte, er sei von Juli 2006 bis Januar 2007 im Gefäng-nis gewesen (Akten BFM A 1/10, S. 6). Auf diesen Widerspruch an­gesprochen gab der Beschwerdeführer eine weitere Version zu Protokoll, indem er geltend machte, er sei von April 2006 bis Oktober 2007 eingesperrt gewesen (Akten BFM A 1/10 S. 6). Auf Vorhalt dieser widersprüch­lichen Zeitangaben brachte der Beschwerdeführer schliesslich vor, er sei von Juni 2006 bis September 2006 in I._______ im Gefängnis ge­wesen (Akten BFM A 1/10, S. 6). Wäre der Be­schwerdeführer tat­sächlich - wie von ihm behauptet - in einem Ge­fängnis in I._______ in­haftiert gewesen, wäre es ihm mit Sicherheit an­lässlich der Kurzbefragung möglich gewesen, die Dauer seines Ge­fängnisaufenthalts übereinstimmend beziehungsweise ohne allzu gros-se Differenzen anzugeben. Zudem ist festzuhalten, dass die Schilderungen des Beschwerde­führers bezüglich der angeblichen militärischen Ausbildung in H._______ respektive des geltend gemachten Gefängnisaufenthalts in I._______ unsubstanziiert und stereotyp ausgefallen sind (Akten BFM A 10/17, S. 7 f., S. 10 f.), was den Schluss zulässt, dass er insbesondere keine militärische Ausbildung absolviert hat, ist doch davon auszugehen, dass der Be­schwerdeführer die militärische Ausbildung und den Ge-fängnisaufenthalt ansonsten ausführlicher und mit mehr Realkenn-zeichen hätte schildern können. Übereinstimmend mit der Vorinstanz ist ausserdem festzustellen, dass sich aus den Akten Ungereimtheiten hinsichtlich des vom Be­schwerdeführer geltend gemachten Aufenthaltsortes in Eritrea er­geben. So gab der Beschwerdeführer anlässlich der Anhörung zu Protokoll, er habe von Geburt an bis 1999 mit seinen Eltern in D._______ gelebt (Akten BFM A 10/17, S. 2). Gemäss den eingereichten Kopien der eritreischen Identitätskarten seiner Eltern wurden diese Dokumente 1993 im Sudan (in J._______ beziehungsweise in K._______) ausgestellt. Es ist daher anzunehmen, dass die Eltern des Beschwerdeführers zu dieser Zeit nicht, wie von diesem behauptet, in Eritrea, sondern im Sudan gelebt haben, wären die Identitätskarten der Eltern doch sonst nicht im Sudan ausgestellt worden. Da in den Akten keine glaubhaften Hinweise darauf ersichtlich sind, dass sich der Beschwer-deführer während dieser Zeit ohne seine Eltern in Eritrea aufgehalten hat und unter Be­rücksichtigung seiner ohnehin unglaub­haften Verfol-gungsvorbringen ist - entgegen seiner Behauptung - davon auszu-gehen, dass er sich (vor seiner Asylgesuchstellung in der Schweiz) nicht in Eritrea, sondern insbesondere im Sudan aufgehalten hat. Aufgrund des Gesagten ist zwar nicht an der eritreischen Herkunft des Beschwerdeführers zu zweifeln. Jedoch sind seine geltend gemachte Verfolgungssituation, sein behaupteter Aufenthalt in Eritrea und dem-zufolge auch seine angebliche illegale Ausreise aus diesem Land als un­glaubhaft zu erachten.</w:t>
      </w:r>
    </w:p>
    <w:p>
      <w:r>
        <w:rPr>
          <w:b/>
        </w:rPr>
        <w:t>E. 5.3</w:t>
      </w:r>
    </w:p>
    <w:p>
      <w:r>
        <w:t>Zusammenfassend ist festzustellen, dass es dem Beschwerde­führer nicht gelungen ist nachzuweisen oder zumindest glaubhaft zu machen, dass er in seinem Heimatland ernsthafte Nachteile gemäss Art. 3 AsylG erlitten hat oder im Fall einer Rückkehr nach Eritrea be­fürchten müsste. Der Beschwerdeführer vermag mit seinen unsubstan-ziierten Be­schwerdevorbringen und mit dem Brief seiner Mutter zu keiner anderen Betrachtungsweise zu führen, weshalb es sich erübrigt, weiter darauf einzugehen. Er erfüllt somit die Voraussetzungen zur Zuerkennung der Flüchtlingseigenschaft nicht, weswegen die Vorin-stanz das Asylbegehren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 der Beschwerdeführer mit Verfügung des BFM vom 14. Okto-ber 2010 in der Schweiz vorläufig aufgenommen wurde (vgl. Ziffern 4 - 7 dieser Verfügung) und diese vorläufige Aufnahme nach wie vor besteht, erübrigen sich Ausführungen zur Frage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 Dezember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