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D-796/2009 vom 18. Januar 2012</w:t>
      </w:r>
    </w:p>
    <w:p>
      <w:r>
        <w:t>Bundesverwaltungsgericht, 2012-01-18, DE</w:t>
      </w:r>
    </w:p>
    <w:p>
      <w:r>
        <w:rPr>
          <w:b/>
        </w:rPr>
        <w:t xml:space="preserve">Quelle: </w:t>
      </w:r>
      <w:r>
        <w:t>https://mcp.opencaselaw.ch/entscheid/bvger_D-796_2009</w:t>
      </w:r>
    </w:p>
    <w:p>
      <w:r>
        <w:t>FR: TAF D-796/2009 du 18 janvier 2012</w:t>
      </w:r>
    </w:p>
    <w:p>
      <w:r>
        <w:t>IT: TAF D-796/2009 del 18 gennaio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105 AsylG i.V.m. Art. 37 VGG und Art. 50 und Art. 52 Abs. 1 VwVG) eingereichte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in der Verfügung vom 11. Februar 2009 festgestellt, richtet sich die vorliegende Beschwerde allein gegen den von der Vorinstanz verfügten Vollzug der Wegweisung. Entsprechend der Rechtsbegehren und der Be­schwerdebegründung bildet Gegenstand des Beschwerdeverfahrens die Frage, ob das BFM den Vollzug der Wegweisung zu Recht als zulässig und zumutbar erklärt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4.2.2</w:t>
      </w:r>
    </w:p>
    <w:p>
      <w:r>
        <w:t>Die Vorinstanz wies in ihrer angefochtenen Verfügung zutreffend dar­auf hin, dass das Prinzip des flüchtlingsrechtlichen Non-Refoulement nur Personen schützt, die die Flüchtlingseigenschaft erfüllen. Da rechtskräftig feststeht, dass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Beschwerdeführer macht zwar sinngemäss geltend, er würde im Falle einer Rückkehr nach Georgien nach wie vor Gefahr laufen, als vermeintlicher Verräter und Mörder eines Landsmannes im Rahmen seiner früheren Zugehörigkeit zur Bürgerwehr D._______ im Jahre 1992 wiedererkannt und zur Rechenschaft gezogen zu werden (vgl. Beschwerde S. 6 Ziff. 3.1.4.2 i.V.m. S. 7 Ziff. 3.1.5.3). Der genannte Vorfall liegt nun aber zeitlich derart weit zurück, dass aus heutiger Sicht keine rechtsgenüglichen Hinweise dafür bestehen, dass der Beschwerdeführer deswegen heute noch mit beachtlicher Wahrscheinlichkeit einer Gefahr an Leib und Leben ausgesetzt sein könnte. Auch die allge­meine Menschenrechtssituation in Georgien lässt den Wegweisungsvollzug zum heutigen Zeitpunkt nicht als unzulässig erscheinen. Nach dem Gesagten ist der Vollzug der Wegweisung sowohl im Sinne der asyl- als auch der völkerrechtlichen Bestimmungen zulässig.</w:t>
      </w:r>
    </w:p>
    <w:p>
      <w:r>
        <w:rPr>
          <w:b/>
        </w:rPr>
        <w:t>E. 4.3.1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4.3.2</w:t>
      </w:r>
    </w:p>
    <w:p>
      <w:r>
        <w:t>Hinsichtlich der allgemeinen Lage in Georgien ist anzumerken, dass es Anfang der 90-er Jahre des letzten Jahrhunderts sowie im August 2008 zu bewaffneten Auseinandersetzungen zwischen russischen und georgischen Kampfverbänden in den georgischen autonomen Gebieten Abchasien und Südossetien gekommen und der Status dieser zwei Ge­biete nach wie vor ungelöst ist. In Georgien herrscht indessen landesweit weder eine Bürgerkriegssituation noch eine Situation allgemeiner Gewalt. Es bleibt demnach zu prüfen, ob individuelle Gründe vorliegen, die eine Rückkehr des Beschwerdeführers in seinen Heimatstaat als unzumutbar erscheinen lassen. Insbesondere ist zu prüfen, ob die geltend gemachten gesundheitlichen Beschwerden ein individuelles Vollzugshindernis bilden.</w:t>
      </w:r>
    </w:p>
    <w:p>
      <w:r>
        <w:rPr>
          <w:b/>
        </w:rPr>
        <w:t>E. 4.3.3</w:t>
      </w:r>
    </w:p>
    <w:p>
      <w:r>
        <w:t>Nach der Praxis des Bundesverwaltungsgerichts kann im Rahmen der Tatbestandsvariante der medizinischen Notlage im Sinne von Art. 83 Abs. 4 AuG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2009/52 E. 10.1 S. 756 f., BVGE 2009/51 E. 5.5 S. 748, BVGE 2009/2 E. 9.3.2 S. 21).</w:t>
      </w:r>
    </w:p>
    <w:p>
      <w:r>
        <w:rPr>
          <w:b/>
        </w:rPr>
        <w:t>E. 4.3.4</w:t>
      </w:r>
    </w:p>
    <w:p>
      <w:r>
        <w:t>Wie den auf Beschwerdeebene eingereichten diversen ärztlichen Berichten entnommen werden kann, wurden in der Schweiz beim Beschwerdeführer mehrere behandlungsbedürftige Krankheiten diagnostiziert. So litt der Beschwerdeführer bei seiner Einreise an einer chronischen aktiven Hepaptitis C, an einer Psoriasis (Schuppenflechte), an chronischen skelettären Schmerzen unklarer Genese, an einer Calciumstoffwechselstörung als Folge einer Unterfunktion der Nebenschilddrüse (Hypokalziämie bei Hypoparathyreoïdismus), an einer Opiatabhängigkeit vom Typ Tramadolol, an einer Drogenabhängigkeit und an einer reaktiven Depression.</w:t>
      </w:r>
    </w:p>
    <w:p>
      <w:r>
        <w:rPr>
          <w:b/>
        </w:rPr>
        <w:t>E. 4.3.4.1</w:t>
      </w:r>
    </w:p>
    <w:p>
      <w:r>
        <w:t>Hinsichtlich der Hepatitis C geht aus den ärztlichen Berichten von Dr. med. G._______ vom 18. Oktober 2009 beziehungsweise von Dr. med. H._______ vom 3. Februar 2010 hervor, dass sich der Be­schwerdeführer nach erfolgreichem Durchlaufen einer medizinischen Probephase, bei der seine Abstinenz von diversen Suchtmitteln und seine Kooperation bei wiederholten medizinischen Kontrollen überprüft wurde, seit ungefähr Anfang des Jahres 2010 in einem aktiven Therapiepro­gramm gegen die aktive Hepatitis C befand, welche mit PEG Interferon mit dem Virostatikum Ribavarin durchgeführt wurde. Dabei veranschlagte Dr. med. H._______ in seinem Bericht vom 3. Februar 2010 die Dauer der Therapie auf 24 Wochen und hielt ergänzend fest, die Behandlung könne als abgeschlossen beziehungsweise der Patient als geheilt gelten, wenn das Virus anlässlich der letzten Verlaufskontrolle sechs Monate nach Ende der Therapie nicht mehr nachweisbar sei beziehungsweise bei einem stabilen Verlauf innerhalb eines Jahres nach Ende der Therapie keine Virusvermehrung mehr festgestellt werden könne. Gleichzeitig stellte die Rechtsvertreterin in ihrem an das Bundesverwaltungsgericht adressierten Begleitschreiben vom 29. Januar 2010 die Nachreichung weiterer ärztlicher Informationen in Aussicht. Legt man die vorerwähnten Zeitparameter zugrunde, wäre die therapeutische Behandlung der Hepatitis C des Beschwerdeführers mit Interferon bereits etwa im Juli/ August 2010 abgeschlossen worden. Rechnet man weiter eine einjährige Beobachtung des Erfolgsverlaufs der Therapie dazu, wäre die Gesamtbehandlung des Beschwerdeführers spätestens im August 2011 abgeschlossen gewesen. Angesichts der in Art. 8 Abs. 1 AsylG statuierten Mitwirkungspflicht, welche gemäss Art. 8 Abs. 1 Bst. d AsylG ins­besondere auch die Ein- beziehungsweise Nachreichung allfälliger Be­weismittel umfasst und des bereits an früherer Stelle erwähnten Anerbie­tens der Rechtsvertreterin, aktuelle ärztliche Berichte bezüglich des Gesundheitszustandes ihres Mandanten unverzüglich nachzureichen (vgl. für das erstinstanzliche Verfahren BVGE 2009/50 E. 10.2 S. 734 f.), ist in freier Beweiswürdigung (Art. 40 des Bundesgesetzes vom 4. Dezember 1947 über den Bundeszivilprozess [BZP, SR 273] i.V.m. Art. 19 VwVG) davon auszugehen, dass die Nachkontrolle des Therapieverlaufs der behandelten Hepatitis C des Beschwerdeführers trotz Fehlens entsprechender ärztlicher Berichte spätestens im August 2011 abgeschlossen worden beziehungsweise die entsprechende Krank­heit des Beschwerdeführers seit diesem Zeitpunkt als geheilt zu erachten ist.</w:t>
      </w:r>
    </w:p>
    <w:p>
      <w:r>
        <w:rPr>
          <w:b/>
        </w:rPr>
        <w:t>E. 4.3.4.2</w:t>
      </w:r>
    </w:p>
    <w:p>
      <w:r>
        <w:t>Hinsichtlich der Calciumstoffwechselstörung, der skelettären Schmerzen unklaren Ursprungs und der Psoriasis des Beschwerdefüh­rers ist den medizinischen Unterlagen zu entnehmen, dass diese Krankheiten mit entsprechenden Wirkstoffen beziehungsweise Medikamenten ohne Weiteres behandelt werden können (vgl. ärztlicher Bericht von Dr. med. F._______ vom 30. Januar 2009 und von Dr. med. I._______ vom 7. März 2010), ohne dass zusätzliche Therapiemass­nahmen erforderlich sind.</w:t>
      </w:r>
    </w:p>
    <w:p>
      <w:r>
        <w:rPr>
          <w:b/>
        </w:rPr>
        <w:t>E. 4.3.4.3</w:t>
      </w:r>
    </w:p>
    <w:p>
      <w:r>
        <w:t>Was die frühere Polytoxikomanie des Beschwerdeführers anbe­langt, ist dem ärztlichen Bericht von Dr. med. H._______ vom 3. Februar 2010 zu entnehmen, dass der Beschwerdeführer diese (aktu­ell) sehr gut im Griff habe und insbesondere keine harten Drogen mehr konsumiere, was im Übrigen auch mit der Tatsache korrespondiert, dass bei ihm nach erfolgreicher Testphase eine Therapie gegen seine Hepatitis C durchgeführt worden ist. So besehen ist aufgrund der Aktenlage davon auszugehen, dass der Beschwerdeführer seine Suchtproblematik unter Kontrolle gebracht hat. Soweit der Standpunkt vertreten wird, der Beschwerdeführer könnte wieder in die Drogenabhängigkeit abgleiten, wenn er das sichere Umfeld der Schweiz verlassen beziehungsweise nach Georgien oder Russland zurückkehren müsse (vgl. Eingabe vom 29. Januar 2010 S. 1, Ziff. 3), ist festzuhalten, dass diese Annahme einerseits hypothetischer Natur ist und andererseits auch eine gewisse Ei­genverantwortung des Beschwerdeführers vorausgesetzt und erwartet werden kann.</w:t>
      </w:r>
    </w:p>
    <w:p>
      <w:r>
        <w:rPr>
          <w:b/>
        </w:rPr>
        <w:t>E. 4.4</w:t>
      </w:r>
    </w:p>
    <w:p>
      <w:r>
        <w:t>Nach den Erkenntnissen des Bundesverwaltungsgerichts war das Gesundheitswesen in Georgien in den letzten Jahren einer starken Um­strukturierung unterworfen. Vor allem in den letzten zwei bis drei Jahren hat die medizinische Versorgung in Georgien grosse Fortschritte ge­macht. Viele Kliniken wurden privatisiert und der Grossteil der Einrichtun­gen ist mittlerweile gut ausgerüstet. Ebenso sind fast alle Krankheiten in Georgien behandelbar. Jede Stadt hat mindestens ein Krankenhaus und ein Zentrum für ambulante Behandlung. In den Dörfern ist jeweils ein Fa­mily Doctor und eine Krankenschwester stationiert. Im Weiteren ist darauf hinzuweisen, dass in Georgien alle Arten von Medikamenten des westeuropäischen Marktes als Originalpräparate oder Generika zur Verfü­gung stehen. Darüber hinaus existiert in Georgien seit dem Jahre 2006 ein Sozialhilfeprogramm für Personen unter der Armutsgrenze, das eine kostenlose Krankenversicherung einschliesst.</w:t>
      </w:r>
    </w:p>
    <w:p>
      <w:r>
        <w:rPr>
          <w:b/>
        </w:rPr>
        <w:t>E. 4.5</w:t>
      </w:r>
    </w:p>
    <w:p>
      <w:r>
        <w:t>Aufgrund des Gesagten ist davon auszugehen, dass die gesundheitlichen Probleme des Beschwerdeführers auch in Georgien adäquat behandelt werden können. Wegen des im Jahre 2006 eingeführten Sozialhilfeprogramms für Bedürftige ist anzunehmen, dass der Beschwerdeführer bei einer Rückkehr in sein Heimatland selbst dann Zugang zu den notwendigen Behandlungen haben wird, wenn es ihm nicht möglich sein sollte, selbst für sämtliche Kosten der Behandlungen aufzukommen. Abgesehen davon hat der Beschwerdeführer die Möglichkeit, beim BFM einen Antrag auf medizinische Rückkehrhilfe zu stellen (Art. 93 Abs. 1 Bst. d AsylG, Art. 75 der Asylverordnung 2 vom 11. August 1999 über Finanzierungsfragen [AsylV 2, SR 142.312]) und fürs Erste, einen Medikamentenstock aus der Schweiz mitzunehmen. Der Umstand, dass die Behandlungsmöglichkeiten im Herkunftsland eventuell nicht dem medizinischen Standard in der Schweiz entsprechen, macht den Vollzug der Wegweisung für den Beschwerdeführer noch nicht unzumutbar; dies wäre einzig dann der Fall, wenn die ungenügende Möglichkeit der Weiterbehandlung eine drastische und lebensbedrohende Verschlechterung des Gesundheitszustandes nach sich ziehen würde, was vorliegend aufgrund der Akten sowie der in der Heimat bestehenden Behandlungsmöglichkeiten nicht anzunehmen ist. Es ist somit zusammenfassend festzustellen, dass die gesundheitlichen Probleme des Beschwerdeführers kein Wegweisungsvollzugshindernis darstellen.</w:t>
      </w:r>
    </w:p>
    <w:p>
      <w:r>
        <w:rPr>
          <w:b/>
        </w:rPr>
        <w:t>E. 4.6</w:t>
      </w:r>
    </w:p>
    <w:p>
      <w:r>
        <w:t>Wiewohl der Beschwerdeführer nach eigenen Angaben - von zwei kurzzeitigen Aufenthalten in Georgien in den Jahren 2000 und 2004 abgesehen - seit 1992 nicht mehr in seiner Heimat gelebt hat, leben dort eine Schwester, zwei Tanten und ein Onkel sowie mehrere Cousins und Cousinen (vgl. act. A1/12 S. 3 Ziff. 12). Da der Beschwerdeführer die Originale der im Jahre 2004 in Tiflis erhältlich gemachten heimatlichen Dokumente (Pensionsschein, Arbeitsunfähigkeitsbescheinigung und Flüchtlingsausweis) gemäss eigenen Verlautbarungen bei seiner Schwes­ter in Tiflis hinterlegt hat, ist zumindest davon auszugehen, dass er sie im Jahre 2004 in der georgischen Hauptstadt besucht hat und ein vertrautes Verhältnis zu ihr zu haben scheint. Bei dieser Sachlage bleibt es ihm unbenommen, seine Kontakte zu ihr zu reaktivieren. Ausserdem ist es ihm zuzumuten, auch seine Kontakte zu seinen übrigen in Georgien wohnhaften Verwandten zu intensivieren, weshalb von einem Beziehungsnetz des Beschwerdeführers in Georgien auszugehen ist, das ihm eine Reintegration zweifellos erleichtern sollte. Abgesehen davon ist festzuhalten, dass blosse soziale und wirtschaftliche Schwierigkeiten, von denen die ansässige Bevölkerung im Allgemeinen betroffen ist, nicht genügen, um eine Gefährdung im Sinne von Art. 83 Abs. 4 AuG darzustellen (vgl. BVGE 2008/34 E. 11.2.2, EMARK 2005 Nr. 24 E. 10.1 S. 215, EMARK 2003 Nr. 24 E. 5e S. 159).</w:t>
      </w:r>
    </w:p>
    <w:p>
      <w:r>
        <w:rPr>
          <w:b/>
        </w:rPr>
        <w:t>E. 4.7</w:t>
      </w:r>
    </w:p>
    <w:p>
      <w:r>
        <w:t>Zusammenfassend ergibt sich, dass die Vorinstanz den Wegweisungsvollzug zu Recht als zulässig und zumutbar erachtet hat. Die Anordnung der vorläufigen Aufnahme fällt daher nicht in Betracht.</w:t>
      </w:r>
    </w:p>
    <w:p>
      <w:r>
        <w:rPr>
          <w:b/>
        </w:rPr>
        <w:t>E. 5</w:t>
      </w:r>
    </w:p>
    <w:p>
      <w:r>
        <w:t>Aus diesen Erwägungen folgt, dass die angefochtene Verfügung Bundes­recht nicht verletzt, den rechtserheblichen Sachverhalt richtig und vollständig feststellt und angemessen ist (Art. 106 AsylG). Die Beschwerde ist demnach abzuweisen.</w:t>
      </w:r>
    </w:p>
    <w:p>
      <w:r>
        <w:rPr>
          <w:b/>
        </w:rPr>
        <w:t>E. 6</w:t>
      </w:r>
    </w:p>
    <w:p>
      <w:r>
        <w:t>Bei diesem Ausgang des Verfahrens wären die Kosten des Verfahrens grundsätzlich dem Beschwerdeführer aufzuerlegen (Art. 63 Abs. 1 VwVG). Da sich die Beschwerde vom 6. Februar 2009 indessen nicht als aussichtslos erweist und nach wie vor von dessen Bedürftigkeit auszuge­hen ist, ist das Gesuch um Gewährung der unentgeltlichen Rechtspflege im Sinne von Art. 65 Abs. 1 VwVG gutzuheissen und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