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D-795/2014 vom 19. März 2014</w:t>
      </w:r>
    </w:p>
    <w:p>
      <w:r>
        <w:t>Bundesverwaltungsgericht, 2014-03-19, DE</w:t>
      </w:r>
    </w:p>
    <w:p>
      <w:r>
        <w:rPr>
          <w:b/>
        </w:rPr>
        <w:t xml:space="preserve">Quelle: </w:t>
      </w:r>
      <w:r>
        <w:t>https://mcp.opencaselaw.ch/entscheid/bvger_D-795_2014</w:t>
      </w:r>
    </w:p>
    <w:p>
      <w:r>
        <w:t>FR: TAF D-795/2014 du 19 mars 2014</w:t>
      </w:r>
    </w:p>
    <w:p>
      <w:r>
        <w:t>IT: TAF D-795/2014 del 19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Die Schweizerische Bundesversammlung hat am 14. Dezember 2012 eine Revision des Asylgesetzes vom 26. Juni 1998 verabschiedet (AS 2013 4375), welche am 1. Februar 2014 in Kraft getreten ist. Gemäss Abs. 2 der diesbezüglichen Übergangsbestimmungen gilt für die im Zeit­punkt des Inkrafttretens hängigen Verfahren das neue Recht.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vorliegende Beschwerde richtet sich lediglich gegen die von der Vorinstanz verfügte Ablehnung des Asylgesuches (Ziff. 2 des Dispositivs) sowie die verfügte Wegweisung (Ziff. 3 des Dispositivs). Die vom BFM zuerkannte Flüchtlingseigenschaft gemäss Art. 3 Abs. 1 und 2 AsylG (Ziff. 1 des Dispositivs) sowie die wegen Unzulässigkeit des Vollzugs angeordnete vorläufige Aufnahme des Beschwerdeführers sind unangefochten in Rechtskraft erwachsen und damit nicht Prozessgegenstand. Die Frage, ob Art. 3 Abs. 3 AsylG anzuwenden wäre, wonach Personen, die wegen Wehrdienstverweigerung oder Desertion ernsthaften Nachteilen ausgesetzt sind oder begründete Furcht haben, solchen ausgesetzt zu werden, keine Flüchtlinge sind (vgl. Ziff. 1 des BG vom 28. September 2012 [Dringliche Änderungen des Asylgesetzes], in Kraft vom 29. September 2012 bis zum 28. September 2015 [AS 2012 539; BBl 2010 4455, 2011 7325]), muss deshalb offen bleiben.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Gemäss Art. 54 AsylG wird Flüchtlingen kein Asyl gewährt, wenn sie erst durch ihre Ausreise aus dem Heimat- oder Herkunftsstaat oder wegen ihres Verhaltens nach der Ausreise Flüchtlinge im Sinne von Art. 3 AsylG wurden.</w:t>
      </w:r>
    </w:p>
    <w:p>
      <w:r>
        <w:rPr>
          <w:b/>
        </w:rPr>
        <w:t>E. 6.1</w:t>
      </w:r>
    </w:p>
    <w:p>
      <w:r>
        <w:t>Vorab ist an dieser Stelle festzuhalten, dass sämtliche an einer Asylbefragung teilnehmenden Personen hinsichtlich ihrer Vertrauenswürdigkeit und charakterlichen Eignung sorgfältig geprüft wer­den und somit das volle Vertrauen der Behörden geniessen. Sie unterlie­gen der Geheimhaltungspflicht und werden auf die damit verbundenen Sorgfaltspflichten hingewiesen. Im vorliegenden Fall sind denn auch aus den Akten keine Hinweise ersichtlich, die Zweifel an der Professionalität des Dolmetschers aufkommen lassen. Weder dem Befragungsprotokoll vom 26. Januar 2012 noch dem Anhörungsprotokoll vom 11. Oktober 2013 lassen sich irgendwelche Hinweise darauf entnehmen, dass es bei der Übersetzung zu Missverständnissen gekommen sei. Vielmehr erklärte der Beschwerdeführer zu Beginn der BzP, dass er den Dolmetscher "gut" verstehe (vgl. A4/9 S. 2). Abschliessend unterzeichnete er das Protokoll mit dem Hin­weis, es entspreche seinen Aussagen sowie der Wahrheit und sei ihm in einer verständlichen Sprache (Arabisch) rückübersetzt worden. Sein erstmals bei der Anhörung vorgebrachter Einwand, wonach die aufgezeigten Unstimmigkeiten auf Missverständnisse anlässlich der BzP zurückzuführen seien, beziehungsweise sein Einwand, er habe das Arabisch des Dolmetschers nicht verstanden, da es im Arabischen über 100 verschiedene Dialekte gebe, vermag nicht zu überzeugen und ist als blosse Schutzbehauptung zu werten.</w:t>
      </w:r>
    </w:p>
    <w:p>
      <w:r>
        <w:rPr>
          <w:b/>
        </w:rPr>
        <w:t>E. 6.2</w:t>
      </w:r>
    </w:p>
    <w:p>
      <w:r>
        <w:t>Nach Prüfung der Akten durch das Gericht ist in Übereinstimmung mit der Vorinstanz festzustellen, dass die Asylvorbringen des Beschwerdeführers den Anforderungen an die Glaubhaftigkeit gemäss Art. 7 AsylG nicht standzuhalten vermögen, weshalb diesbezüglich vorab auf die zutreffenden vorinstanzlichen Erwägungen zu verweisen ist (vgl. Bst. D.b vorstehend). Die Beschwerdevorbringen sind nicht geeignet, zu einer von der Vorinstanz abweichenden Betrachtungsweise zu führen, zumal in der Rechtsmitteleingabe eingeräumt wird, dass in den Schilderungen des Beschwerdeführers Widersprüche und Unstimmigkeiten aufgetreten sind. Um Wiederholungen zu vermeiden, kann auf die zutreffenden Erwägungen in der angefochtenen Verfügung des BFM verwiesen werden.</w:t>
      </w:r>
    </w:p>
    <w:p>
      <w:r>
        <w:rPr>
          <w:b/>
        </w:rPr>
        <w:t>E. 6.3</w:t>
      </w:r>
    </w:p>
    <w:p>
      <w:r>
        <w:t>Dem Beschwerdeführer ist es nach dem Gesagten nicht gelungen, seine Fluchtgründe nachzuweisen oder glaubhaft zu machen, weshalb ihm ausschliesslich aufgrund subjektiver Nachfluchtgründe gemäss Art. 54 AsylG die Flüchtlingseigenschaft zuerkannt wurde. Das BFM hat somit die Asylgewährung dem Beschwerdeführer zu Recht verweigert und an dieser Einschätzung mögen auch die weiteren Vorbrin­gen in der Beschwerde nichts ändern, weshalb es sich erübrigt, darauf an dieser Stelle einzugehen.</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2009/50 E. 9 S. 733 m.w.H.).</w:t>
      </w:r>
    </w:p>
    <w:p>
      <w:r>
        <w:rPr>
          <w:b/>
        </w:rPr>
        <w:t>E. 7.3</w:t>
      </w:r>
    </w:p>
    <w:p>
      <w:r>
        <w:t>Da er mit Verfügung des BFM vom 17. Januar 2014 vorläufig aufgenommen wurde, erübrigen sich weitere Ausfüh­run­gen zur Frage der Durchführbarkeit des Vollzuges.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Die Rechtsvertreterin des Beschwerdeführers stellte unter anderem den Antrag, es sei ihm die unentgeltliche Rechtspflege im Sinne von Art. 65 Abs. 1 VwVG zu gewähren und es sei auf die Erhebung eines Kostenvor­schusses zu verzichten.</w:t>
      </w:r>
    </w:p>
    <w:p>
      <w:r>
        <w:rPr>
          <w:b/>
        </w:rPr>
        <w:t>E. 9.1</w:t>
      </w:r>
    </w:p>
    <w:p>
      <w:r>
        <w:t>Das Gesuch um Verzicht auf die Erhebung eines Kostenvorschusses ist angesichts des Entscheids in der Hauptsache gegenstandslos gewor­den.</w:t>
      </w:r>
    </w:p>
    <w:p>
      <w:r>
        <w:rPr>
          <w:b/>
        </w:rPr>
        <w:t>E. 9.2</w:t>
      </w:r>
    </w:p>
    <w:p>
      <w:r>
        <w:t>Das Gesuch um Gewährung der unentgeltlichen Rechtspflege ge­mäss Art. 65 Abs. 1 VwVG ist abzuweisen, da die Beschwerde aufgrund der vorstehenden Erwägungen als aussichtslos erscheint.</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