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D-7957/2010 vom 11. April 2011</w:t>
      </w:r>
    </w:p>
    <w:p>
      <w:r>
        <w:t>Bundesverwaltungsgericht, 2011-04-11, DE</w:t>
      </w:r>
    </w:p>
    <w:p>
      <w:r>
        <w:rPr>
          <w:b/>
        </w:rPr>
        <w:t xml:space="preserve">Quelle: </w:t>
      </w:r>
      <w:r>
        <w:t>https://mcp.opencaselaw.ch/entscheid/bvger_D-7957_2010</w:t>
      </w:r>
    </w:p>
    <w:p>
      <w:r>
        <w:t>FR: TAF D-7957/2010 du 11 avril 2011</w:t>
      </w:r>
    </w:p>
    <w:p>
      <w:r>
        <w:t>IT: TAF D-7957/2010 del 11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hat die von den Beschwerdeführenden geschilderten Ereignisse der Jahre 2005 und 2006 nicht in Frage gestellt. Hingegen hat sie die von den Beschwerdeführenden geltend gemachten Vorkommnisse vom August 2010 im Zusammenhang mit dem Spiegel als fluchtauslösendes Ereignis in Zweifel gezogen. Infolgedessen hat sie den früheren Ereignissen den zeitlichen und sachlichen Kausalzusammenhang zu der im September 2010 erfolgten Ausreise abgesprochen. Nachfolgend ist daher zu prüfen, ob die Vorinstanz den behaupteten Vorkommnissen vom August 2010 zu Recht gestützt auf Art. 7 AsylG die Glaubhaftigkeit abgesprochen und in Bezug auf die übrigen Vorbringen gestützt auf Art. 3 AsylG die flüchtlingsrechtliche Relevanz verneint hat.</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vormaligen Schweizerischen Asyl­rekurskommis­sion [EMARK] 2005 Nr. 21 E. 6.1 S. 190 f.).</w:t>
      </w:r>
    </w:p>
    <w:p>
      <w:r>
        <w:rPr>
          <w:b/>
        </w:rPr>
        <w:t>E. 5.2</w:t>
      </w:r>
    </w:p>
    <w:p>
      <w:r>
        <w:t>Vorab ist festzustellen, dass die Beschwerdeführenden den Wortlaut sämtlicher Protokolle mit ihrer Unterschrift bestätigten und sich deshalb ihre Aussagen grundsätzlich entgegenhalten lassen müssen.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5.3</w:t>
      </w:r>
    </w:p>
    <w:p>
      <w:r>
        <w:t>In Übereinstimmung mit der Vorinstanz ist festzustellen, dass die Aussagen der Beschwerdeführenden hinsichtlich der geltend gemachten Ereignisse vom August 2010 im Zusammenhang mit dem Spiegel in wesentlichen Punkten widersprüchlich ausgefallen sind. So gab der Beschwerdeführende 1 anlässlich der Befragungen zu Protokoll, er habe K._______ am 1. August 2010 einen antiken Spiegel für 4'000 Euro verkauft, den er zuvor einem älteren Mann für ungefähr 200 Euro abgekauft habe (Akten BFM A 1/16, S. 6; A 11/11, S. 3 f.), während die Beschwerdeführende 2 bei den Befragungen geltend machte, ihr Mann habe an diesem Tag von K._______ einen alten, grossen Spiegel gekauft, den ihr Mann dann weiterverkauft habe (Akten BFM A 2/13, S. 7; A 12/10, S. 3 f.). Zudem sagte der Beschwerdeführende 1 anlässlich der Kurzbefragung aus, er habe den Vorfall vom 2. August 2010 am Abend des gleichen Tages der Polizei gemeldet (Akten BFM A 1/16, S. 8), wohingegen er bei der Anhörung vorbrachte, er sei wegen dieses Vorfalls erst am folgenden Tag zur Polizei gegangen (Akten BFM A 11/11, S. 7). Im Weiteren gab der Beschwerdeführende 1 anlässlich der Kurzbefragung zu Protokoll, er habe den Vorfall vom 20. August 2010 nicht mehr der Polizei gemeldet, weil diese beim ersten Mal nichts unternommen habe (Akten BFM A 1/16, S. 8). Die Beschwerdeführende 2 macht dagegen geltend, ihr Mann habe auch diesen Vorfall der Polizei gemeldet (Akten BFM A 2/13, S. 8, A 12/10, S. 5). Überdies sagte der Beschwerdeführende 1 anlässlich der Kurzbefragung aus, nur er und seine Frau seien zu Hause gewesen, als am 20. August 2010 die drei Männer zum zweiten Mal vorbeigekommen seien (Akten BFM A 1/16, S. 8), wohingegen der Beschwerdeführende 3 bei der Kurzbefragung vorbrachte, er sei damals auch zu Hause gewesen (Akten BFM A 3/13, S. 6). Ausserdem machte der Beschwerdeführende 1 anlässlich der Kurzbefragung geltend, die drei Männer seien am 2. August 2010 gegen Mittag zu ihm nach Hause gekommen (Akten BFM A 1/16, S. 6), während er bei der Anhörung zu Protokoll gab, sie seien am Nachmittag vorbeigekommen (Akten BFM A 11/11, S. 6). Widersprüchlich ausgefallen sind auch die Äusserungen der Beschwerdeführenden 1 und 3 zur Dauer der Autofahrt des Beschwerdeführenden 1 mit den drei Männern. So sagte der Beschwerdeführende 1 anlässlich der Anhörung aus, die Autofahrt habe maximal eine halbe Stunde gedauert (Akten BFM A 11/11, S. 6). Der Beschwerdeführende 3 gab bei der Kurzbefragung diesbezüglich an, sein Vater sei erst nach zirka drei bis vier Stunden von den Männern zurückgebracht worden (Akten BFM A 3/13, S. 6). Die darauf Bezug nehmenden Entgegnungen der Beschwerdeführenden in der Rechtsmittelschrift sind nicht geeignet, die soeben aufgezeigten, offensichtlichen Widersprüche aufzulösen. Hinsichtlich der geltend gemachten Autofahrt mit den drei Männern ist zudem festzustellen, dass den diesbezüglichen Aussagen des Beschwerdeführenden 1 anlässlich der Kurzbefragung die erforderlichen Realkennzeichen einer Erzählung fehlen (Akten BFM A 1/16, S. 6 f.). Namentlich ist den Äusserungen des Beschwerdeführenden 1 weder persönliche Betroffenheit noch der erforderliche Detailreichtum einer auf tatsächlich erlebten Ereignissen basierenden Schilderung zu entnehmen. Da es sich bei der behaupteten Autofahrt um ein einschneidendes und einprägsames Erlebnis handelt, ist anzunehmen, dass er detaillierter und ausführlicher darüber berichtet hätte, hätte er sie tatsächlich erlebt. Das Bundesverwaltungsgericht gelangt daher nach Prüfung der gesamten Akten zur Auffassung, dass es den Beschwerdeführenden nicht gelungen ist, die von ihnen behaupteten Vorkommnisse vom August 2010 im Zusammenhang mit dem Spiegel glaubhaft zu machen. Daher kann auch die Frage, ob diesen geltend gemachten Asylgründen überhaupt ein Verfolgungsmotiv gemäss Art. 3 AsylG zugrundeliegt, offen gelassen werden.</w:t>
      </w:r>
    </w:p>
    <w:p>
      <w:r>
        <w:rPr>
          <w:b/>
        </w:rPr>
        <w:t>E. 5.4</w:t>
      </w:r>
    </w:p>
    <w:p>
      <w:r>
        <w:t>Mit der Vorinstanz ist aufgrund der Akten und der eingereichten Beweismittel davon auszugehen, dass sich die von den Beschwerdeführenden geschilderten Ereignisse der Jahre 2005 und 2006 tatsächlich zugetragen haben. Im Folgenden ist deshalb zu prüfen, ob es sich dabei um asylrechtlich beachtliche Verfolgungsmassnahmen gemäss Art. 3 AsylG handelt.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 Auch wenn der Beschwerdeführende 1 in den Jahren 2005/2006 von drei unbekannten Männern zur Zahlung von Schutzgeldern erpresst beziehungsweise von ihnen unter Todesdrohungen gegen seine Familie gezwungen worden ist, die Anzeige gegen die Frau, die seine Tochter H._______ angefahren hat, zurückzuziehen, fehlt es an einem zeitlichen und sachlichen Kausalzusammenhang zwischen diesen geltend gemachten Vorfällen und der Ausreise im September 2010, weshalb die Flüchtlingseigenschaft der Beschwerdeführenden zu verneinen ist. Am zeitlichen Kausalzusammenhang fehlt es deshalb, weil zwischen der letzten Verfolgungshandlung durch die Erpresser und der Ausreise eine Zeitspanne von vier Jahren liegt und sich die Beschwerdeführenden danach nicht versteckt gehalten und ihre Ausreise vorbereitet haben, sondern weiterhin in der Provinz F._______ gewohnt und ihren Beschäftigungen nachgegangen sind. Da die Beschwerdeführenden gemäss eigenen Angaben nach ihrem Umzug nach I._______ von den Erpressern nicht mehr behelligt worden sind, fehlt es zudem auch an einem sachlichen Kausalzusammenhang zwischen den Erpressungen beziehungsweise Drohungen im Jahre 2005/2006 und der Ausreise im September 2010. Bei dieser Sachlage kann die Frage, ob den geltend gemachten Ereignissen in den Jahren 2005/2006 überhaupt ein Verfolgungsmotiv gemäss Art. 3 AsylG zugrundeliegt, offen gelassen werden.</w:t>
      </w:r>
    </w:p>
    <w:p>
      <w:r>
        <w:rPr>
          <w:b/>
        </w:rPr>
        <w:t>E. 6</w:t>
      </w:r>
    </w:p>
    <w:p>
      <w:r>
        <w:t>Soweit von den Beschwerdeführenden in den Befragungen respektive in der Rechtsmittelschrift geltend gemacht wird, sie seien aufgrund ihrer Zugehörigkeit zur ethnischen Bevölkerungsminderheit der Roma in Serbien beleidigt, diskriminiert und bedroht worden, ist festzuhalten, dass die Republik Serbien sich gegenüber den ethnischen Minderheiten schutzwillig zeigt. Obwohl die Situation der Roma zur Zeit noch nicht optimal ist, versuchen die serbischen Behörden diese zu verbessern und die Roma vor Übergriffen besser zu schützen. Demzufolge ist die alleinige Zugehörigkeit zur Ethnie der Roma im aktuellen Zeitpunkt nicht zum Nachweis geeignet, einer zukünftigen Verfolgung in der Republik Serbien ausgesetzt zu sein (vgl. zum Ganzen das Urteil des Bundesverwaltungsgerichts E-4837/2006 vom 3. September 2007 E. 3.5.4 - 3.5.7).</w:t>
      </w:r>
    </w:p>
    <w:p>
      <w:r>
        <w:rPr>
          <w:b/>
        </w:rPr>
        <w:t>E. 7</w:t>
      </w:r>
    </w:p>
    <w:p>
      <w:r>
        <w:t>Zusammenfassend ist somit festzustellen, dass es den Beschwerdeführenden nicht gelungen ist, nachzuweisen oder glaubhaft zu machen, dass sie in der Heimat ernsthafte Nachteile erlitten haben oder solche bei der Ausreise zu befürchten hatten beziehungsweise im Fall der Rückkehr nach Serbien befürchten müssten. Der rechtserhebliche Sachverhalt ist alsdann in den Kurzbefragungen vom 28. September 2010 und in den Anhörungen der Beschwerdeführenden vom 8. Oktober 2010 vollständig und richtig erhoben und in der angefochtenen Verfügung durch das BFM gewürdigt worden. Es besteht deshalb kein Anlass, die angefochtene Verfügung aufzuheben und das Verfahren zur Vornahme weiterer Abklärungen an die Vorinstanz zurückzuweisen, weshalb der entsprechende Eventualantrag abzuweisen ist. Nach dem Gesagten erübrigt es sich, auf die Ausführungen und Einwände in der Beschwerde beziehungsweise die eingereichten Beweismittel im Einzelnen weiter einzugehen, da sie am Ergebnis nichts ändern können. Das BFM hat die Asylgesuche der Beschwerdeführenden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9.2.2</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den Beschwerdeführenden nach den vorstehenden Erwägungen nicht gelungen.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9.3.2</w:t>
      </w:r>
    </w:p>
    <w:p>
      <w:r>
        <w:t>Die allgemeine Lage in Serbien - das vom Bundesrat mit Beschluss vom 1. April 2009 als "safe country" im Sinne von Art. 6a Abs. 2 Bst. a AsylG bezeichnet worden ist - ist weder von Bürgerkrieg noch von allgemeiner Gewalt gezeichnet, so dass der Vollzug der Wegweisung dorthin grundsätzlich zumutbar erscheint. Zwar können Übergriffe von Privatpersonen auf Angehörige der Roma und teilweise behördliche Schikanen sowie Diskriminierungen nicht völlig ausgeschlossen werden. Indessen erreichen diese - entgegen der Behauptung in der Rechtsmittelschrift - im Allgemeinen nicht ein Ausmass, das den Vollzug der Wegweisung in jedem Fall als unzumutbar erscheinen liesse. Zudem ist die Provinz F._______, woher die Beschwerdeführenden stammen, als eine von vielen Volksgruppen bewohnte Region bekannt, in welcher das Zusammenleben im Allgemeinen als friedlich bezeichnet werden kann. Somit ist die Rückkehr der der Ethnie der Roma angehörenden Beschwerdeführenden dorthin grundsätzlich zumutbar.</w:t>
      </w:r>
    </w:p>
    <w:p>
      <w:r>
        <w:rPr>
          <w:b/>
        </w:rPr>
        <w:t>E. 9.3.3</w:t>
      </w:r>
    </w:p>
    <w:p>
      <w:r>
        <w:t>Aus den Akten ergibt sich, dass viele nahe Verwandte (Eltern, Geschwister, Onkel, Tanten) der Beschwerdeführenden 1 und 2 in Serbien leben (Akten BFM A 1/16, S. 3, A 2/13, S. 3), so dass die Beschwerdeführenden über ein familiäres Beziehungsnetz in diesem Land verfügen. Zudem besitzt der Beschwerdeführende 1 in I._______ ein Haus (Akten BFM A 11/11, S. 2), das die Beschwerdeführenden vor ihrer Ausreise aus Serbien bewohnt haben und in das sie zurückkehren können. Überdies verfügt der Beschwerdeführende 1 über jahrelange Berufserfahrung als (...). Aufgrund des Gesagten ist damit zu rechnen, dass die Beschwerdeführenden sich in Serbien sowohl beruflich als auch wirtschaftlich integrieren können. Bei der Integration werden sie im Bedarfsfall auf die (finanzielle) Unterstützung ihrer zahlreichen nahen Verwandten zählen können, die in Serbien leben. Die Rückkehrhilfe der Schweiz wird ihnen den Wiedereinstieg in Serbien ebenfalls erleichtern (vgl. Art. 62 ff. der Asylverordnung 2 über Finanzierungsfragen vom 11. August 1999 [AsylV 2, SR 142.312]). Es ist darauf hinzuweisen, dass blosse soziale und wirtschaftliche Schwierigkeiten, von denen die ansässige Bevölkerung im Allgemeinen betroffen ist, nicht genügen, um eine Gefährdung im Sinne von Art. 83 Abs. 4 AuG darzustellen (vgl. BVGE 2008/34 E. 11.2.2, EMARK 2005 Nr. 24 E. 10.1 S. 215). Soweit in der Rechtsmittelschrift geltend gemacht wird, die Beschwerdeführenden würden unter gesundheitlichen Beschwerden leiden, ist festzuhalten, dass diesbezüglich bis heute kein Arztbericht zu den Akten ging, weshalb diese gesundheitlichen Probleme nicht belegt sind. Daher ist davon auszugehen, dass die Beschwerdeführenden unter keinen gravierenden gesundheitlichen Problemen leiden, weshalb einer Rückkehr nach Serbien auch keine medizinischen Gründe entgegenstehen. An dieser Einschätzung ändern auch die von der Beschwerdeführenden 2 anlässlich der Befragungen geltend gemachten gesundheitlichen Beschwerden (Atemprobleme, starkes Herzklopfen, Nervosität) nichts, zumal es sich dabei nicht um erhebliche gesundheitliche Probleme handelt und die medizinische Grundversorgung in Serbien gewährleistet ist. Mit Blick auf die vorstehenden Erwägungen bestehen keine konkreten und glaubhaften Anhaltspunkte dafür, dass die Beschwerdeführenden in Serbien aus individuellen Gründen in eine existenzielle Notlage geraten würden. Der Vollzug der Wegweisung dorthin ist insgesamt als zumutbar zu bezeichnen. An dieser Einschätzung ändern auch die diesbezüglichen Vorbringen in der Rechtsmittelschrift nichts.</w:t>
      </w:r>
    </w:p>
    <w:p>
      <w:r>
        <w:rPr>
          <w:b/>
        </w:rPr>
        <w:t>E. 9.4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den Be­schwerdeführenden aufzuerlegen (Art. 63 Abs. 1 und 5 VwVG), auf ins­gesamt Fr. 600.-- festzusetzen (Art. 1-3 des Reglements vom 21. Februar 2008 über die Kosten und Entschädigungen vor dem Bundesverwaltungsgericht [VGKE, SR 173.320.2]) und mit dem am 1. Dezember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