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D-7950/2009 vom 30. Dezember 2011</w:t>
      </w:r>
    </w:p>
    <w:p>
      <w:r>
        <w:t>Bundesverwaltungsgericht, 2011-12-30, DE</w:t>
      </w:r>
    </w:p>
    <w:p>
      <w:r>
        <w:rPr>
          <w:b/>
        </w:rPr>
        <w:t xml:space="preserve">Quelle: </w:t>
      </w:r>
      <w:r>
        <w:t>https://mcp.opencaselaw.ch/entscheid/bvger_D-7950_2009</w:t>
      </w:r>
    </w:p>
    <w:p>
      <w:r>
        <w:t>FR: TAF D-7950/2009 du 30 décembre 2011</w:t>
      </w:r>
    </w:p>
    <w:p>
      <w:r>
        <w:t>IT: TAF D-7950/2009 del 30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[vormaligen] Schweizerischen Asylrekurs­kommission [EMARK] 2005 Nr. 21 E. 6.1. S. 190 f.).</w:t>
      </w:r>
    </w:p>
    <w:p>
      <w:r>
        <w:rPr>
          <w:b/>
        </w:rPr>
        <w:t>E. 5.1</w:t>
      </w:r>
    </w:p>
    <w:p>
      <w:r>
        <w:t>Vorab ist festzustellen, dass der Beschwerdeführer den Wortlaut sämtlicher Protokolle mit seiner Unterschrift genehmigt hat und sich deshalb seine Aussagen entgegenhalten lassen muss. Im Weiteren ist darauf hinzuweisen, dass den Aussagen einer asylsuchenden Person in der Empfangsstelle beziehungsweise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in der Befragung im Empfangszentrum zumindest ansatzweise erwähnt werden.</w:t>
      </w:r>
    </w:p>
    <w:p>
      <w:r>
        <w:rPr>
          <w:b/>
        </w:rPr>
        <w:t>E. 5.2</w:t>
      </w:r>
    </w:p>
    <w:p>
      <w:r>
        <w:t>Das Gericht kommt nach Prüfung der Akten zum Schluss, dass die Asylvorbringen des Beschwerdeführers in wesentlichen Punkten widersprüchlich beziehungsweise unglaubhaft sind. So sagte er anlässlich der Kurzbefragung Folgendes aus: Als er Ende April/Anfang Mai 2008 zum zweiten Mal festgenommen worden sei, hätten ihm die Sicherheitsbeamten gesagt: "Wir werden Dich an die Amerikaner ausliefern, es sei denn, du gibst uns Geld." Er habe seinem Onkel, der ihn im Gefängnis besucht habe, davon erzählt, woraufhin der Onkel 4'000 USD bezahlt habe. So sei er freigekommen (Akten BFM A 1/9 S. 5). Demgegenüber gab der Beschwerdeführer bei der Anhörung zu Protokoll: Als er Ende April/Anfang Mai 2008 zum zweiten Mal festgenommen worden sei, habe sich sein Onkel bei den Behörden gemeldet und versucht, ihnen klarzumachen, dass er (der Beschwerdeführer) unschuldig sei. Die Behörden hätten seinem Onkel gesagt: "Entweder du gibst uns so und so viel Geld oder wir werden deinen Neffen nach Bagram an die Amerikaner ausliefern." Sein Onkel habe daraufhin die verlangten 4'000 USD bezahlt, so sei er freigekommen (A 8/17 S. 10). Widersprüchlich äusserte sich der Beschwerdeführer auch hinsichtlich der Fragen, die ihm die Behörden angeblich während seiner Haft im Januar/Februar 2008 gestellt hatten. So sagte er anlässlich der Kurzbefragung aus, es seien ihm Fragen nach seinem Bruder gestellt worden (A 1/9 S. 4), während er bei der Anhörung zu Protokoll gab, er sei Folgendes gefragt worden: "Wo ist dein Bruder, wie funktioniert eure Organisation hier?" Es ist davon auszugehen, dass der Beschwerdeführer bereits anlässlich der Kurzbefragung vorgebracht hätte, dass er bei den Verhören nach der "Organisation" befragt worden sei, wenn sich das Geschilderte tatsächlich wie behauptet zugetragen hätte, zumal er dabei jeweils geschlagen worden sei (A 8/17 S. 12). Im Weiteren ist darauf hinzuweisen, dass der Beschwerdeführer erst anlässlich der Anhörung geltend machte, er sei während seiner fünfzehntägigen Haft im Januar/Februar 2008 durch Schlafentzug und Schläge misshandelt worden (A 8/17 S. 10). Derartige einschneidende Erlebnisse bilden ein zentrales Element in der Begründung eines Asylgesuchs. Es ist daher nicht nachvollziehbar, weshalb der Beschwerdeführer dies nicht bereits bei der Kurzbefragung zumindest ansatzweise erwähnte. Sodann ist festzuhalten, dass auf entsprechende Frage zu den Schlägen (A 8/17 F 89) die geltend gemachten Ausführungen des Beschwerdeführers "im Rahmen einer etwas detaillierteren Darstellung" (vgl. Beschwerdevorbringen S. 3) einen breiteren Raum hätten einnehmen müssen, und sich nicht in Allgemeinplätzen erschöpfen. Die entsprechende Antwort (A 8/17 F 89), "in Afghanistan bestehen Schläge aus Attacken mit Fäusten und Fusstritten, Stockhieben", lässt eine persönliche Betroffenheit vermissen. Soweit der Beschwerdeführer zu Protokoll gibt, er sei von den Behörden anlässlich seiner ersten Inhaftierung im Januar/Februar 2008 nach seinem Bruder befragt worden, der bei den Taliban bis zu deren Vertreibung aktiv gewesen sei (A 1/9 S. 4, A 8/17 S. 12), ist festzuhalten, dass es als unwahrscheinlich und im afghanischen Kontext realitätsfern erscheint, dass er im Zusammenhang mit seinem Bruder festgenommen und befragt worden sein soll, da er vorbringt, sein Bruder sei bereits im Jahre 2002 aus Afghanistan geflüchtet (A 1/9 S. 4). Es ist davon auszugehen, dass die Behörden den Beschwerdeführer nicht erst im Jahre 2008, sondern bereits früher nach seinem Bruder befragt hätten, hätten sie tatsächlich ein Interesse an der Person seines Bruders gehabt. Gegen die Glaubhaftigkeit der Vorbringen spricht ausserdem der Umstand, dass die Aussagen des Beschwerdeführers bezüglich seiner Verhaftungen und seiner Inhaftierungen wenig detailliert und unsubstanziiert ausgefallen sind (A 8/17 S. 10 ff.). Den diesbezüglichen Vorbringen des Beschwerdeführers fehlen die notwendigen Realkennzeichen einer Erzählung. Namentlich ist den Äusserungen nicht der erforderliche Detailreichtum einer auf tatsächlich erlebten Ereignissen basierenden Schilderung zu entnehmen. Die Behauptung in der Rechtsmittelschrift, wonach der Beschwerdeführer die ihm zu den Haftumständen gestellten Fragen detailliert beantwortet habe, ist unzutreffend. Abgesehen davon gibt der Beschwerdeführer in diesem Zusammenhang zu, dass er nicht jedes Element seiner Erlebnisse frei erzählend detailliert darstellen könne, ohne jedoch konkret darzulegen, weshalb er dazu von sich aus nicht in der Lage war. Gestützt auf das vorstehend Ausgeführte ist - entgegen der Behauptung in der Rechtsmittelschrift - zu schliessen, dass es sich bei der von ihm geltend gemachten Verfolgung in Afghanistan lediglich um ein Konstrukt handelt. Auch das Schreiben des Amtes der Innensicherheit, Kriminalfallbüro E._______, vom 29. September 2008 ist nicht geeignet, die behauptete Verfolgung glaubhaft zu machen. Zum einen ist es gerichtsnotorisch, dass insbesondere Asylbewerber aus Afghanistan unter Inanspruchnahme unlauterer Machenschaften behördliche und andere Dokumente zur Stützung ihrer Asylvorträge beibringen. Zum anderen ist nicht nachvollziehbar, wie der Beschwerdeführer in den Besitz dieses vorgelegten Schreibens kommen konnte, zumal es sich um einen für den internen Gebrauch einer Kriminalbehörde bestimmten Suchbefehl handelt. Die Behauptung des Beschwerdeführers anlässlich der Anhörung respektive in der Beschwerde, wonach seiner Mutter eine Vorladung übergeben worden sei (A 8/17 S. 3), vermag an dieser Einschätzung nichts zu ändern, zumal es sich beim eingereichten Schreiben vom 29. September 2008 nicht um eine Vorladung, sondern um einen Suchbefehl handelt. Nach dem Gesagten und vor dem Hintergrund der vorstehend erwähnten Unglaubhaftigkeitselemente kommt dem Schreiben vom 29. September 2008 folglich kein Beweiswert zu. Zusammenfassend ist somit festzustellen, dass es dem Be­schwerdeführer nicht gelungen ist, nachzuweisen oder glaubhaft zu machen, dass er in der Heimat ernsthafte Nachteile gemäss Art. 3 AsylG erlitten hat oder solche bei der Ausreise zu befürchten hatte oder im Falle einer Rückkehr nach Afghanistan befürchten müsste. Nach dem Gesagten erübrigt es sich, auf die Ausführungen und Einwände in der Beschwerde beziehungsweise die eingereichten Beweismittel weiter einzugehen, da sie am Ergebnis nichts ändern können.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2009/2 E. 9.2.1).</w:t>
      </w:r>
    </w:p>
    <w:p>
      <w:r>
        <w:rPr>
          <w:b/>
        </w:rPr>
        <w:t>E. 7.3.2</w:t>
      </w:r>
    </w:p>
    <w:p>
      <w:r>
        <w:t>Die vormalige Schweizerische Asylrekurskommission (ARK) setzte sich in ihrer Rechtsprechung mehrmals eingehend mit der Lage in Afghanistan auseinander, äusserte sich zu verschiedenen Provinzen des Landes und stellte namentlich die Unterschiede zwischen der Hauptstadt Kabul und anderen Regionen Afghanistans dar. Dabei erkannte die ARK im Jahre 2003 den Wegweisungsvollzug nach Kabul - infolge der vergleichsweise günstigeren Situation - unter bestimmten strengen Voraussetzungen, insbesondere eines tragfähigen Beziehungsnetzes, der Möglichkeit der Sicherung des Existenzminimums und einer gesicherten Wohnsituation, als zumutbar (vgl. EMARK 2003 Nr. 10 und Nr. 30). Im Jahre 2006 bestätigte die ARK ihre Rechtsprechung (vgl. EMARK 2006 Nr. 9), wobei - zusätzlich zu Kabul - der Wegweisungsvollzug in weitere, abschliessend aufgeführte Provinzen (Parwan, Baghlan, Takhar, Badakhshan, Kunduz, Balkh, Sari Pul, Herat und die Gegend von Samangan, die nicht zum Hazarajat zu zählen ist) unter den in EMARK 2003 Nr. 10 erwogenen strengen Bedingungen als zumutbar erklärt wurde. Betreffend die übrigen östlichen, südlichen und südöstlichen Provinzen stellte die ARK demgegenüber fest, dass dort weiterhin eine allgemeine Gewaltsituation herrsche, weshalb der Wegweisungsvollzug dorthin nach wie vor als unzumutbar zu betrachten sei (vgl. EMARK 2006 Nr. 9 E. 7.5.3. und 7.8.). Diese Rechtsprechung der ARK wurde vom Bundesverwaltungsgericht bis anhin im Wesentlichen weitergeführt.</w:t>
      </w:r>
    </w:p>
    <w:p>
      <w:r>
        <w:rPr>
          <w:b/>
        </w:rPr>
        <w:t>E. 7.3.3</w:t>
      </w:r>
    </w:p>
    <w:p>
      <w:r>
        <w:t>Aufgrund einer zunehmenden Verschlechterung der Verhältnisse in Afghanistan unterzog das Bundesverwaltungsgericht die bisherige Praxis einer eingehenden Prüfung. Dabei gelangte es im Rahmen einer erneuten Lageanalyse zum Schluss, dass im Verlauf der letzten Jahre die allgemeine Sicherheitslage in Afghanistan über alle Regionen hinweg - inklusive der urbanen Zentren und der Hauptstadt Kabul - deutlich schlechter geworden sei (vgl. dazu BVGE 2011/7 E. 9.1.-9.7.). Parallel zur allgemeinen Sicherheitslage habe sich namentlich auch die humanitäre Situation in Afghanistan verschlechtert, wobei aber erhebliche Unterschiede zwischen ländlichen und städtischen Gebieten festzustellen seien. In ländlichen Gebieten würden sich die Verhältnisse grossmehrheitlich als absolut prekär erweisen, während zumindest in Kabul eine deutlich bessere Situation anzutreffen sei, zumal sich dort nach den letzten Jahren auch die Sicherheitslage wieder stabilisiert habe. Im erwähnten Urteil stellte das Bundesverwaltungsgericht zusammenfassend fest, dass in Afghanistan - ausser allenfalls in Grossstädten - eine derart schlechte Sicherheitslage und derart schwierige humanitäre Bedingungen bestünden, dass die Situation als existenzbedrohend im Sinne von Art. 83 Abs. 4 AuG zu qualifizieren sei. Bezüglich Kabul hielt das Bundesverwaltungsgericht fest, dass der Wegweisungsvollzug dorthin nur dann zumutbar sei, wenn sich im Einzelfall erweise, dass die betroffene Person in Kabul sozial vernetzt sei, sie also dort über ein tragfähiges soziales Netz im Sinne der bisherigen strengen Anforderungen nach EMARK 2003 Nr. 10 verfüge. Offengelassen wurde im besagten Urteil des Bundesverwaltungsgerichts, ob betreffend die Städte Herat und Mazar-i-Sharif in gleicher Weise zu entscheiden wäre (vgl. a.a.O. E. 9.8.-9.9.). Im zur Publikation vorgesehenen Urteil BVGE D-2312/2009 vom 28. Oktober 2011 wurde bezüglich der Stadt Herat erkannt, dass der Vollzug der Wegweisung dorthin, sofern begünstigende Umstände vorliegen, als zumutbar zu erachten ist.</w:t>
      </w:r>
    </w:p>
    <w:p>
      <w:r>
        <w:rPr>
          <w:b/>
        </w:rPr>
        <w:t>E. 7.3.4</w:t>
      </w:r>
    </w:p>
    <w:p>
      <w:r>
        <w:t>Der Beschwerdeführer stammt aus der Provinz Samangan. Gemäss der soeben dargelegten aktuellen Rechtsprechung des Bundesver­waltungsgerichts ist von der Unzumutbarkeit des Wegweisungsvollzugs dorthin auszugehen.</w:t>
      </w:r>
    </w:p>
    <w:p>
      <w:r>
        <w:rPr>
          <w:b/>
        </w:rPr>
        <w:t>E. 7.3.5</w:t>
      </w:r>
    </w:p>
    <w:p>
      <w:r>
        <w:t>Bei dieser Sachlage stellt sich die Frage, ob dem Beschwerdeführer in Afghanistan allenfalls eine Aufenthaltsalternative zur Verfügung steht. Gemäss den Akten wohnen seine Mutter, seine Schwester, sein Onkel sowie eine seiner Tanten in der Stadt Mazar-i-Sharif (Provinz Balkh). Deshalb ist im Folgenden zu prüfen, ob sich der Vollzug der Weg­weisung des Beschwerdeführers nach Mazar-i-Sharif im Lichte der vorstehend in E. 7.3.3. aufgezeigten aktuellen Rechtsprechung des Bundesverwaltungsgerichts zu Afghanistan als zumutbar erweist.</w:t>
      </w:r>
    </w:p>
    <w:p>
      <w:r>
        <w:rPr>
          <w:b/>
        </w:rPr>
        <w:t>E. 7.3.6</w:t>
      </w:r>
    </w:p>
    <w:p>
      <w:r>
        <w:t>Eine Situation allgemeiner Gewalt in einem Land führt nicht automatisch zur Annahme einer konkreten Gefährdung; vielmehr muss die betroffene Person darlegen, dass die Situation auch für sie eine konkrete Gefährdung darstellt. Mithin ist in der Regel immer eine Einzelfallbeurteilung unter Berücksichtigung der individuellen Lebensumstände der betroffenen Person vorzunehmen (vgl. Ruedi Illes, zu Art. 83 AuG, in: Caroni/Gächter/Thurnherr [Hrsg.]: Bundesgesetz über die Ausländerinnen und Ausländer (AuG), Bern 2010, S. 799, Rz. 33). Zwar ist von einer Verschlechterung der Sicherheitslage im Norden Afghanistans in den letzten Jahren auszugehen und auch in der Provinz Balkh ist die Zahl sicherheitsrelevanter Ereignisse angestiegen (vgl. The Afghanistan NGO Safety Office, ANSO Quarterly Data Report Q.4 2010; 1. Januar - 31. Dezember 2010, Januar 2011, S. 13, http://www.ecoi.net/file_upload/1226_1295518639_anso-quarterly-data-report-q4-2010.pdf, aufgesucht: 24. Oktober 2011; The Afghanistan NGO Safety Office, ANSO Quarterly Data Report Q.1 2011; 1. Januar - 31. März 2011, April 2011, S. 10, http://reliefweb.int/sites/reliefweb.int/files/resources/ANSO%20Q1%202011.pdf, aufgesucht: 1. Dezember 2011; AREU, Opium poppy strikes back. The 2011 Return of Opium in Balkh and Badakhshan Provinces, Juli 2011, S.7, http://www.unhcr.org/refworld/publisher,AREU,,,4e1d52432,0.html, aufgesucht: 24. Oktober 2011). Die Situation in der Stadt Mazar-i-Sharif wird aber in neusten Berichten, auch im Vergleich mit anderen afghanischen Städten und Provinzen, als verhältnismässig ruhig beschrieben. Im Distrikt Mazar-i-Sharif, der hauptsächlich das Stadtgebiet von Mazar-i-Sharif umfasst, wurde von Januar bis Juni 2009 eine einzige bewaffnete Attacke einer feindlichen Gruppe registriert, während in der Stadt Herat und in der Provinz Kabul elf beziehungsweise einundsechzig solcher Attacken in dieser Periode gezählt wurden. Von Januar bis Juni 2010 wurde im Distrikt Mazar-i-Sharif keine einzige Attacke einer feindlichen Gruppe registriert, wohingegen in diesem Zeitraum in der Stadt Herat und der Provinz Kabul eine respektive achtundzwanzig derartiger Attacken gezählt wurden. Von Januar bis Juni 2011 wurden im Distrikt Mazar-i-Sharif drei Attacken feindlicher Gruppen registriert, während in der Stadt Herat und der Provinz Kabul sieben beziehungsweise vierunddreissig solcher Attacken gezählt wurden (vgl. The Afghanistan NGO Safety Office, The ANSO Report, Juni 2011 [16-30], S. 7, http://reliefweb.int/sites/reliefweb.int/files/resources/The%20ANSO%20Report%20%2816-30%20June%202011%29.pdf, aufgesucht: 24. Oktober 2011; The Afghanistan NGO Safety Office, ANSO Quarterly Data Report Q. 2 2011, 1. Januar - 30. Juni 2011, Juli 2011, S. 10, http://www.ecoi.net/file_upload/1788_1311851412_anso-q2-2011.pdf, besucht: 24. Oktober 2011). Im Mai 2011 hielt der International Council on Security and Development in einem Bericht fest, der Distrikt Mazar-i-Sharif sei relativ sicher und die Stadt Mazar-i-Sharif sei eine der sichersten im ganz Land (vgl. International Council on Security and Development, Afghanistan Transition: The Death of Bin Laden and Local Dynamics, Mai 2011, S. 45, http://www.icosgroup.net/static/reports/bin-laden-local-dynamics.pdf, aufgesucht: 24. Oktober 2011). Im September 2011 führte der Congressional Resarch Service in einem Bericht aus, dass die Stadt Mazar-i-Sharif weitgehend als stabil angesehen werde (vgl. Congressional Research Service, Afghanistan: Post-Taliban Governance, Security, and U.S. Policy, 22. September 2011, S. 28, http://www.fas.org/sgp/crs/row/RL30588.pdf, aufgesucht: 24. Oktober 2011). An dieser Einschätzung, wonach die Situation in Mazar-i-Sharif überwiegend als stabil anzusehen ist, ändert auch der Umstand nichts, dass bei einem Bombenanschlag in Mazar-i-Sharif am 6. Dezember 2011 mindestens vier Personen ums Leben gekommen sind, darunter ein afghanischer Soldat. Dieser Anschlag, der selbst von den Taliban verurteilt wurde, wird von Experten einer Randgruppe nahestehend der Al-Qaida/Pakistan zugeschrieben (vgl. http://www.nzz.ch/nachrichten/politik/international/50_tote_bei_selbstmordattentat_in_kabul­_1.13533071.html, aufgesucht: 20. Dezember 2011). Im März 2011 wurde zudem begonnen, die gesamte Verantwortung für die Sicherheit in Mazar-i-Sharif, wie geplant, von der Internationalen Sicherheitsunterstützungstruppe (ISAF) auf die afghanischen Sicherheitskräfte zu übertragen (vgl. http://www.nato.int/cps/en/SID-A4EA3D02-0E0E5395/natolive/news_81069.htm?selectedLocale=en, aufgesucht: 1. Dezember 2011). Seit dem 23. Juli 2011 tragen afghanische Sicherheitskräfte die Sicherheitsverantwortung in Mazar-i-Sharif. Während eines Besuchs des deutschen Aussenministers Guido Westerwelle hat die ISAF das Kommando in afghanische Hände übergeben (vgl. http://www.bundesregierung.de/Content/DE/Artikel/2011/08/2011-08-01-afghanistan-schrittweise-uebergabe.html, aufgesucht: 20. Dezember 2011). Hinsichtlich der humanitären Situation in Mazar-i-Sharif ist festzuhalten, dass sich aus den vom Bundesverwaltungsgericht konsultierten Länder- und Themenberichten nicht ergibt, dass diese wesentlich schlechter ist als diejenige in Kabul.</w:t>
      </w:r>
    </w:p>
    <w:p>
      <w:r>
        <w:rPr>
          <w:b/>
        </w:rPr>
        <w:t>E. 7.3.7</w:t>
      </w:r>
    </w:p>
    <w:p>
      <w:r>
        <w:t>In Anbetracht dieser Umstände erscheint die Lage in der Stadt Mazar-i-Sharif mit derjenigen in Kabul zumindest vergleichbar und es rechtfertigt sich nicht, von einer generellen Unzumutbarkeit der Rückkehr dorthin aufgrund der allgemeinen Situation auszugehen. Zudem verfügt die Stadt Mazar-i-Sharif auch über einen Flughafen, der von Kabul, Herat, Dubai und Teheran angeflogen wird (vgl. http://de.wikipedia.org/wiki/Flughafen_Masar-e_Scharif, aufgesucht: 24. Oktober 2011).</w:t>
      </w:r>
    </w:p>
    <w:p>
      <w:r>
        <w:rPr>
          <w:b/>
        </w:rPr>
        <w:t>E. 7.3.8</w:t>
      </w:r>
    </w:p>
    <w:p>
      <w:r>
        <w:t>Vorliegend ergeben sich aus den Akten zudem keine individuellen Umstände, welche es rechtfertigen würden, den Vollzug der Wegweisung des Beschwerdeführers in die Stadt Mazar-i-Sharif als unzumutbar zu erachten. Gemäss den Akten wohnen seine Mutter und seine Schwester bei seinem Onkel in Mazar-i-Sharif. Zudem lebt noch eine seiner Tanten in dieser Stadt, womit der Beschwerdeführer dort über ein tragfähiges familiäres Beziehungsnetz verfügt, welches ihm bei der Integration behilflich sein wird. Insbesondere ist anzunehmen, dass er nach seiner Rückkehr nach Mazar-i-Sharif bei seiner Familie wohnen kann, bis er eine eigene Wohnung gefunden hat, und dass seine Familie ihn bei der Suche nach einer Arbeitsstelle unterstützt. Der junge, ledige Beschwerdeführer ist - gemäss den Akten - gesund und hat eine überdurchschnittlich gute Schulbildung. Zudem spricht er neben seiner Muttersprache Paschtu auch Dari und er war in seiner Heimat als Inhaber eines Ladens während eineinhalb Jahren erwerbstätig, weswegen davon auszugehen ist, er werde sich bei einer Rückkehr nach Afghanistan auch beruflich wieder integrieren können. Die Rückkehrhilfe der Schweiz wird ihm den Wiedereinstieg in seiner Heimat ebenfalls erleichtern (Art. 93 Abs. 1 Bst. d AsylG; Art. 73 ff. der Asylverordnung 2 vom 11. August 1999 [AsylV 2, SR 142.312]). Schliesslich ist darauf hinzuweisen, dass der erst im Alter von knapp zweiundzwanzig Jahren in die Schweiz eingereiste Beschwerdeführer den grössten Teil seines Lebens in Afghanistan verbracht hat, weshalb er mit der dortigen Sprache, Kultur, Arbeits- und Lebensweise bestens vertraut ist. Soweit der Beschwerdeführer in der Rechtsmittelschrift vorbringt, er sei als Paschtune bei einer Rückkehr in die Stadt Mazar-i-Sharif gefährdet, da es dort immer wieder zu Übergriffen gegen die paschtunische Minderheit komme, ist Folgendes festzuhalten: Es trifft zwar zu, dass die Paschtunen in der Stadt Mazar-i-Sharif lediglich zehn Prozent der Bevölkerung ausmachen und dort somit eine Minderheit darstellen. Nach Erkenntnissen des Bundesverwaltungsgerichts leben aber die verschiedenen ethnischen Gruppen von Mazar-i-Sharif - trotz gelegentlicher Spannungen - in aller Regel friedlich zusammen, weshalb der Beschwerdeführer bei einer Rückkehr dorthin nichts zu befürchten hat (vgl. dazu AREU, Deconstructing "Democracy" in Afghanistan, Mai 2011, S. 16, http://www.areu.org.af/EditionDetails.aspx?EditionId=535&amp;Content-Id=7&amp;ParentId=7&amp;Lang=en-US, aufgesucht: 24. Oktober 2011). Somit ist der Wegweisungsvollzug des Beschwerdeführers in die Stadt Mazar-i-Sharif auch im Lichte der aktuellen Rechtsprechung zu Afghanistan sowohl in genereller als auch in individueller Hinsicht als zumutbar zu erachten.</w:t>
      </w:r>
    </w:p>
    <w:p>
      <w:r>
        <w:rPr>
          <w:b/>
        </w:rPr>
        <w:t>E. 7.4</w:t>
      </w:r>
    </w:p>
    <w:p>
      <w:r>
        <w:t>Schliesslich obliegt es dem Beschwerdeführer, sich bei der zuständigen Vertretung seines Heimatstaates die für eine Rückkehr notwendigen Reisepapiere zu beschaffen (Art. 8 Abs. 4 AsylG; vgl. auch BVGE 2008/34 E. 12.), weshalb der Vollzug der Wegweisung auch als möglich zu bezeichnen ist.</w:t>
      </w:r>
    </w:p>
    <w:p>
      <w:r>
        <w:rPr>
          <w:b/>
        </w:rPr>
        <w:t>E. 7.5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Da der Beschwerdeführer mit seiner Beschwerde vollumfänglich unterlegen ist, wären ihm grundsätzlich die Verfahrenskosten aufzuerlegen (Art. 63 Abs. 1 und 5 VwVG).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erschienen seine Begehren im Zeitpunkt der Beschwerdeeinreichung als nicht aussichtslos. Das Gesuch um Gewährung der unentgeltlichen Rechtspflege ist demnach gutzuheissen und es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