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D-7941/2024 vom 19. Dezember 2024</w:t>
      </w:r>
    </w:p>
    <w:p>
      <w:r>
        <w:t>Bundesverwaltungsgericht, 2024-12-19, DE</w:t>
      </w:r>
    </w:p>
    <w:p>
      <w:r>
        <w:rPr>
          <w:b/>
        </w:rPr>
        <w:t xml:space="preserve">Quelle: </w:t>
      </w:r>
      <w:r>
        <w:t>https://mcp.opencaselaw.ch/entscheid/bvger_D-7941_2024</w:t>
      </w:r>
    </w:p>
    <w:p>
      <w:r>
        <w:t>FR: TAF D-7941/2024 du 19 décembre 2024</w:t>
      </w:r>
    </w:p>
    <w:p>
      <w:r>
        <w:t>IT: TAF D-7941/2024 del 19 dicembre 2024</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auf Englisch eingereicht und damit entgegen Art. 16 Abs. 1 AsylG nicht in einer schweizerischen Amtssprache (in der Regel Deutsch, Französisch oder Italienisch [Art. 70 Abs. 1 BV]). Aus pro- zessökonomischen Gründen kann jedoch vorliegend auf das Ansetzen ei- ner Nachfrist zur Beschwerdeverbesserung verzichtet werden.</w:t>
      </w:r>
    </w:p>
    <w:p>
      <w:r>
        <w:rPr>
          <w:b/>
        </w:rPr>
        <w:t>E. 1.4</w:t>
      </w:r>
    </w:p>
    <w:p>
      <w:r>
        <w:t>Die Beschwerde ist im Übrigen frist- und formgerecht eingereicht wor- den. Der Beschwerdeführer hat am Verfahren vor der Vorinstanz teilge- nommen, ist durch die angefochtene Verfügung besonders berührt und hat ein schutzwürdiges Interesse an deren Aufhebung beziehungsweise Ände- rung. Er ist daher zur Einreichung der Beschwerde legitimiert (Art. 105 und Art. 108 Abs. 3 AsylG; Art. 48 Abs. 1 sowie Art. 52 Abs. 1 VwVG). Auf die Beschwerde ist einzutreten.</w:t>
      </w:r>
    </w:p>
    <w:p>
      <w:r>
        <w:rPr>
          <w:b/>
        </w:rPr>
        <w:t>E. 1.5</w:t>
      </w:r>
    </w:p>
    <w:p>
      <w:r>
        <w:t>Gemäss Art. 55 Abs. 1 VwVG hat die Beschwerde aufschiebende Wir- kung und vorliegend hat die Vorinstanz diese nicht entzogen (vgl. Art. 55 Abs. 2 VwVG). Auf den Antrag, es sei die aufschiebende Wirkung der Be- schwerde wiederherzustellen, ist daher nicht einzutreten.</w:t>
      </w:r>
    </w:p>
    <w:p>
      <w:r>
        <w:t>D-7941/2024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und auf die Durchführung eines Schriftenwechsels verzichtet wurde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hält in der angefochtenen Verfügung vorweg fest, dem Be- schwerdeführer sei es nicht gelungen, die geltend gemachte Minderjährig- keit glaubhaft darzulegen. Er habe keine Identitätspapiere zu den Akten gereicht. Zwar seien seine Angaben zu seinen Geschwistern und seinem Alter bei der Ausreise soweit schlüssig. Gemäss seinen Angaben zu seiner Schulzeit und Alter habe er mit (…) Jahren im Jahr (…) oder (…) mit der Schule aufgehört. Somit wäre er nach seinen eigenen Angaben im Jahr (…) oder (…) geboren und bereits volljährig. Auch falle auf, dass er bei der</w:t>
      </w:r>
    </w:p>
    <w:p>
      <w:r>
        <w:t>D-7941/2024 Seite 6 Frage nach seinem Pass explizit betont habe, bei Erhalt desselben noch minderjährig gewesen zu sein. Er habe keine plausiblen Gründe für das Fehlen von Ausweispapieren angeben können. Zudem habe er ungenaue, unsubstantiierte und zum Teil widersprüchliche Angaben zu seinem ge- nauen Alter, zu seiner Schulbildung und allfälligen Identitätsdokumenten gemacht. Im Rahmen der Stellungnahme vom 29. November 2024 machte seine Rechtsvertretung geltend, dass er seit seiner Ankunft am Flughafen F._______ limitierten Kontakt zur Aussenwelt habe und dass in Pakistan aktuell kein Zugang zu Internet- und Telekommunikationsverbindungen be- stehen würde.</w:t>
      </w:r>
    </w:p>
    <w:p>
      <w:r>
        <w:rPr>
          <w:b/>
        </w:rPr>
        <w:t>E. 5.2</w:t>
      </w:r>
    </w:p>
    <w:p>
      <w:r>
        <w:t>Im Weiteren begründet das SEM seinen ablehnenden Asylentscheid damit, dass die vorgebrachte Verfolgung durch private Drittpersonen nicht auf einem flüchtlingsrechtlich relevanten Verfolgungsmotiv beruhe. Das Unterdrucksetzen durch den Investor beruhe auf wirtschaftlichen Interes- sen und nicht auf einem Motiv nach Art. 3 AsylG. Ferner sei der Staat Pa- kistan grundsätzlich schutzfähig und schutzwillig, um Schutz vor Verfol- gung Dritter zu bieten. Zudem seien seine Schilderungen, die Polizei habe aufgrund des politi- schen Einflusses von D._______ die Anzeigen nicht entgegengenommen und seiner Familie Probleme bereitet, nicht als glaubhaft zu erachten. Die Erzählung sei vage und allgemein ausgefallen. Es mangle zudem an per- sönlichen Details. Trotz wiederholter Nachfragen, ob er sich an mehr De- tails erinnere, seien seine Antworten knapp ausgefallen. So habe er die Ereignisse, als die Polizei vorbeigekommen sei, teilweise mit direkter Rede geschildert, was passiert sei. Erst später und auf Nachfrage habe er ange- geben, er sei jedes Mal als die Polizei gekommen sei, aufs Zimmer gegan- gen und habe jeweils nichts gesehen oder gehört. Dies erstaune, da er in seinen vorherigen Ausführungen Gesprochenes wörtlich wiedergegeben habe, obwohl er gemäss seinen Angaben gar nichts gehört habe. Auch die Schilderung vom Moment, als ihm erzählt worden sei, was sich beim Be- such der Polizei abgespielt habe, lasse die nötige Substanz und den De- tailreichtum von tatsächlich Erlebten vermissen. Es sei zu erwarten gewe- sen, dass er einschneidende Ereignisse, wie die Mitnahme seines Bruders und Vaters, mit mehr erlebnisgeprägten Details wiedergeben würde. Fer- ner erstaune, dass er die Umstände, wie sein Bruder und Vater freigekom- men seien, nicht kenne. Seine Erklärung, wonach er der jüngste der Fami- lie sei, vermöge nicht zu erklären, warum er darüber nichts wisse. Schliess- lich sei die Behauptung, über einen Anwalt und eine höhere Instanz, Hilfe ersucht zu haben, als Schutzbehauptung zu werten. So habe er dies erst</w:t>
      </w:r>
    </w:p>
    <w:p>
      <w:r>
        <w:t>D-7941/2024 Seite 7 vorgebracht, nachdem er direkt darauf angesprochen worden sei, obwohl er zuvor angegeben habe, nichts weiter unternommen zu haben, nachdem die Polizei seine Anzeigen nicht entgegengenommen habe. Seine Schilde- rung, einem Richter sei Schmiergeld gegeben worden und jener habe ge- gen seine Familie entschieden, habe er auf Nachfrage hin nicht weiter aus- führen können, so dass er anschliessend zu Protokoll gab, er habe dies lediglich allgemein gemeint.</w:t>
      </w:r>
    </w:p>
    <w:p>
      <w:r>
        <w:rPr>
          <w:b/>
        </w:rPr>
        <w:t>E. 6</w:t>
      </w:r>
    </w:p>
    <w:p>
      <w:r>
        <w:t>Der Beschwerdeführer beschränkt sich in seiner Rechtsmitteleingabe im Wesentlichen damit, seine Vorbringen zu wiederholen. Er sei (…) Jahre alt und vom Geschäftspartner seines Vaters bedroht worden. Der Geschäfts- partner bedrohe die Familie aufgrund von Schulden, die sein Vater bei ihm habe, und habe gedroht, sowohl den Vater als auch die Kinder umzubrin- gen. Sein Vater und sein Bruder seien attackiert worden, hätten den An- schlag jedoch überlebt. Dieser Vorfall habe sie in grosse Angst versetzt. Sie hätten versucht, den Vorfall bei der Polizei zur Anzeige zu bringen, aber die Polizei stecke mit dem Geschäftspartner unter einer Decke. Aufgrund eines fingierten Verfahrens hätten sie den Vater verhaftet und gefoltert. Die Familie habe sich anschliessend ans Gericht gewandt, das sie jedoch nicht gehört habe. Deshalb sei die Familie nach E._______ geflohen. Dort seien sie jedoch entdeckt worden und sein Vater habe ihm gesagt, er müsse sein Leben retten, so sei er zu seiner Tante in G._______ und anschliessend ins Ausland gegangen. Er habe keinen Kontakt mit seiner Familie. Er sei jedoch in Kontakt mit seinem Onkel gewesen, der ihm sein «Birth Regist- ration Certificate» habe zusenden können. Aufgrund dieses Dokuments sei er als Minderjähriger zu behandeln.</w:t>
      </w:r>
    </w:p>
    <w:p>
      <w:r>
        <w:rPr>
          <w:b/>
        </w:rPr>
        <w:t>E. 7.1</w:t>
      </w:r>
    </w:p>
    <w:p>
      <w:r>
        <w:t>Nach Durchsicht der Akten schliesst sich das Bundesverwaltungsge- richt vollumfänglich der Argumentation der Vorinstanz an, welcher der Be- schwerdeführer nichts Stichhaltiges entgegenzusetzen vermag.</w:t>
      </w:r>
    </w:p>
    <w:p>
      <w:r>
        <w:rPr>
          <w:b/>
        </w:rPr>
        <w:t>E. 7.2</w:t>
      </w:r>
    </w:p>
    <w:p>
      <w:r>
        <w:t>Bezüglich der geltend gemachten Minderjährigkeit ist festzuhalten, dass der Beschwerdeführer wiederholt widersprüchliche Angaben gemacht hat. So bringt er vor, er habe seine Schulzeit mit (…) Jahren beendet, was im Jahr (…) oder (…) gewesen sei, womit er nach seinen eigenen Angaben heute bereits volljährig wäre. Ferner hat er auf die Frage, wann er seinen Pass erhalten habe, mit «damals war ich noch minderjährig» geantwortet (SEM-act. […]-15/13 F4.02). Daraus lässt sich – wie die Vorinstanz zu Recht festhält – schliessen, dass der Beschwerdeführer – gemäss eigenen</w:t>
      </w:r>
    </w:p>
    <w:p>
      <w:r>
        <w:t>D-7941/2024 Seite 8 Angaben – heute nicht mehr minderjährig ist. An diesen widersprüchlichen Angaben kann auch das auf Beschwerde eingereichte «Birth Registration Certificate» nichts ändern, zumal dieses lediglich in Kopie vorliegt und kei- nerlei Sicherheitsmerkmale aufweist. Zur Beschaffung des Dokuments führt er in der Beschwerde aus, sein Onkel habe ihm dieses Dokument ausstellen können. Dem Dokument lässt sich jedoch unter «applicant’s de- tails» der Name des Vaters entnehmen. Dies erstaunt umso mehr, als der Beschwerdeführer geltend machte, er sei seit seiner Ausreise nicht mehr mit seiner Familie in Kontakt, der Vater aber laut dem Dokument den Antrag auf Ausstellung gestellt hat, folglich nicht von einem Kontaktabbruch aus- zugehen ist. Ferner ist unter demselben Abschnitt unter «Relation of Child» das Wort «sister» zu finden, was weitere Fragen aufwirft. Folglich ist die vorinstanzliche Feststellung, dass es dem Beschwerdeführer nicht gelun- gen ist, die behauptete Minderjährigkeit glaubhaft zu machen, nicht zu be- anstanden.</w:t>
      </w:r>
    </w:p>
    <w:p>
      <w:r>
        <w:rPr>
          <w:b/>
        </w:rPr>
        <w:t>E. 7.3</w:t>
      </w:r>
    </w:p>
    <w:p>
      <w:r>
        <w:t>Auch betreffend die Asylgründe des Beschwerdeführers hat die Vor- instanz mit überzeugender Begründung festgestellt, dass seine Asylvor- bringen nicht glaubhaft sind. So sind etwa seine Schilderungen bezüglich des Besuchs der Polizei ausgesprochen unsubstantiiert ausgefallen, so dass nicht der Eindruck entsteht, das Geschilderte habe sich tatsächlich zugetragen. Es kann auf die zutreffende Würdigung der Vorinstanz verwie- sen werden (vgl. Verfügung vom 10. Dezember 2024, S. 8), denen der Be- schwerdeführer in seiner Rechtsmitteleingabe nichts entgegenhält, son- dern sich mit einer Wiederholung seiner Vorbringen begnügt.</w:t>
      </w:r>
    </w:p>
    <w:p>
      <w:r>
        <w:rPr>
          <w:b/>
        </w:rPr>
        <w:t>E. 7.4</w:t>
      </w:r>
    </w:p>
    <w:p>
      <w:r>
        <w:t>Zusammenfassend ist festzuhalten, dass das SEM die Flüchtlings- eigenschaft des Beschwerdeführers zu Recht verneint und sein Asylge- 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D-7941/2024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Da es dem Beschwerdeführer nicht gelungen ist, eine asylrechtlich erheb- liche Gefährdung nachzuweisen oder glaubhaft zu machen, kann der in Art. 5 AsylG verankerte Grundsatz der Nichtrückschiebung im vorliegen- den Verfahren keine Anwendung finden.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 same, unmenschliche oder erniedrigende Behandlung oder Strafe (FoK, SR 0.105) verbotenen Strafe oder Behandlung ausgesetzt wäre. Auch die allgemeine Menschenrechtssituation im Heimatstaat lässt den Wegwei- 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In Pakistan herrscht nach konstanter Rechtsprechung, trotz teilweise an- gespannter Lage, keine landesweite Situation allgemeiner Gewalt, die zur Annahme führen müsste, jede dorthin zurückkehrende Person sei mit er- heblicher Wahrscheinlichkeit konkret gefährdet (vgl. Urteil des BVGer D-5852/2024 vom 27. September 2024 E. 8.3.2). Der Beschwerdeführer ist volljährig und er hat gemäss den Akten keine schwerwiegenden gesundheitlichen Probleme, die einem Vollzug der Weg- weisung entgegenstehen könnten (vgl. SEM-act. […]-15/13 8.02; SEM-</w:t>
      </w:r>
    </w:p>
    <w:p>
      <w:r>
        <w:t>D-7941/2024 Seite 10 act. […]-22/20 F5-F7). Er ist zehn Jahre zur Schule gegangen und verfügt somit über eine Grundausbildung. Zum Zeitpunkt seiner Ausreise hat seine Kernfamilie in H._______ gelebt (SEM-act. […]-22/20 F22), ferner verfügt er über eine Tante die in G._______ lebt, und bei der er gemäss seinen Angaben zwischenzeitlich gelebt haben soll. Seine Familie besitzt in B._______ ein Eigenheim (SEM-act. […]-22/20 F18). Folglich kann – wie das SEM zutreffend festgestellt hat – davon ausgegangen werden, dass er in Pakistan über wichtige Bezugspersonen und eine gesicherte Wohnsitu- ation verfügt. Entsprechend ist nicht davon auszugehen, dass er bei einer Rückkehr in eine existenzielle Notlage geraten würde.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Urteil ist das Gesuch um Verzicht auf Erhebung eines Kostenvorschusses gegenstandslos geworden.</w:t>
      </w:r>
    </w:p>
    <w:p>
      <w:r>
        <w:rPr>
          <w:b/>
        </w:rPr>
        <w:t>E. 11.2</w:t>
      </w:r>
    </w:p>
    <w:p>
      <w:r>
        <w:t>Das Gesuch um Gewährung der unentgeltlichen Prozessführung ist – ungeachtet der behaupteten Bedürftigkeit – abzuweisen, da sich die Be- schwerdebegehren entsprechend den vorstehenden Erwägungen von vornherein als aussichtslos erwiesen haben.</w:t>
      </w:r>
    </w:p>
    <w:p>
      <w:r>
        <w:rPr>
          <w:b/>
        </w:rPr>
        <w:t>E. 11.3</w:t>
      </w:r>
    </w:p>
    <w:p>
      <w:r>
        <w:t>Bei diesem Ausgang des Verfahrens sind die Kosten dem Beschwerdeführer aufzuerlegen (Art. 63 Abs. 1 VwVG) und auf insgesamt Fr. 750.– festzusetzen (Art. 1–3 des Reglements vom 21. Februar 2008</w:t>
      </w:r>
    </w:p>
    <w:p>
      <w:r>
        <w:t>D-7941/2024 Seite 11 über die Kosten und Entschädigungen vor dem Bundesverwaltungsgericht [VGKE, SR 173.320.2]).</w:t>
      </w:r>
    </w:p>
    <w:p>
      <w:r>
        <w:t>(Dispositiv nächste Seite)</w:t>
      </w:r>
    </w:p>
    <w:p>
      <w:r>
        <w:t>D-7941/2024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