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D-7924/2007 vom 9. Juni 2010</w:t>
      </w:r>
    </w:p>
    <w:p>
      <w:r>
        <w:t>Bundesverwaltungsgericht, 2010-06-09, DE</w:t>
      </w:r>
    </w:p>
    <w:p>
      <w:r>
        <w:rPr>
          <w:b/>
        </w:rPr>
        <w:t xml:space="preserve">Quelle: </w:t>
      </w:r>
      <w:r>
        <w:t>https://mcp.opencaselaw.ch/entscheid/bvger_D-7924_2007</w:t>
      </w:r>
    </w:p>
    <w:p>
      <w:r>
        <w:t>FR: TAF D-7924/2007 du 9 juin 2010</w:t>
      </w:r>
    </w:p>
    <w:p>
      <w:r>
        <w:t>IT: TAF D-7924/2007 del 9 giugno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Zwischenverfügung vom 21. September 2007, mit welcher das BFM unter Darlegung der ausschlaggebenden Gründe die Aussichtslosigkeit des "Wiedererwägungsgesuchs" festgestellt und die Beschwerdeführenden unter Fristansetzung und Androhung der Nichteintretensfolge zur Leistung eines Gebührenvorschusses aufgefordert hat (vgl. Bst. D. hiervor), ist nicht selbständig beim Bundesverwaltungsgericht anfechtbar. Dabei kommt dem Umstand, dass es sich bei der Rechtsschrift vom 30. August 2007 entgegen deren Bezeichnung nicht um ein Wiedererwägungsgesuch, sondern um ein neues Asylgesuch handelt, keine Bedeutung zu (zur fehlenden selbständigen Anfechtbarkeit von auf Art. 17b Abs. 3 und 4 AsylG gestützten Zwischenverfügungen betreffend die Erhebung eines Gebührenvorschusses vgl. BVGE 2007/18 E. 4 S. 215 ff.). Weil sich die Zwischenverfügung vom 21. September 2007 - mit ihren Erwägungen zur Aussichtslosigkeit des "Wiedererwägungsgesuchs" und der daran geknüpften Gebührenvorschusserhebung - unmittelbar auf den Inhalt der Endverfügung vom 25. Oktober 2007 ausgewirkt hat, kann sie durch Beschwerde gegen diese Endverfügung beim Bundesverwaltungsgericht angefochten werden (vgl. Art. 105 AsylG i.V.m. Art. 46 Abs. 2 VwVG; BVGE 2007/18 E. 4.5 S. 218).</w:t>
      </w:r>
    </w:p>
    <w:p>
      <w:r>
        <w:rPr>
          <w:b/>
        </w:rPr>
        <w:t>E. 1.4</w:t>
      </w:r>
    </w:p>
    <w:p>
      <w:r>
        <w:t>Die Beschwerde ist frist- und formgerecht eingereicht. Da der Beschwerdeführende 1 gemäss Mitteilung des (...) am (...) verstorben ist, ist das Beschwerdeverfahren in Bezug auf den Beschwerdeführenden 1 als gegenstandslos geworden abzuschreiben. Hinsichtlich der Beschwerdeführenden 2 bis 4 ist festzustellen, dass diese durch die angefochtene Verfügung besonders berührt sind und ein schutzwürdiges Interesse an deren Aufhebung beziehungsweise Änderung haben; sie sind daher zur Einreichung der Beschwerde legitimiert (Art. 105 AsylG i.V.m. Art. 37 VGG und Art. 48 Abs. 1,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Lehnt das BFM ein nach rechtskräftigem Abschluss des Asyl- und Wegweisungsverfahrens eingereichtes Wiedererwägungsgesuch ab oder tritt es darauf nicht ein, so erhebt es für das betreffende Verfahren eine Gebühr (Art. 17b Abs. 1 AsylG). Diese Gebühr beträgt - Verfahren von aussergewöhnlichem Umfang oder besonderer Schwierigkeit vorbehalten - Fr. 1'200.-- (Art. 17b Abs. 5 AsylG i.V.m. Art. 7c Abs. 1 und 2 der Asylverordnung 1 vom 11. August 1999 über Verfahrensfragen [AsylV 1, SR 142.311]). Das BFM kann von der gesuchstellenden Person einen Gebührenvorschuss in der Höhe der mutmasslichen Verfahrenskosten verlangen, wobei es zu dessen Leistung unter Androhung des Nichteintretens eine angemessene Frist setzt. Auf einen solchen Gebührenvorschuss wird verzichtet, wenn die gesuchstellende Person bedürftig ist und gleichzeitig ihre Begehren nicht von vornherein aussichtslos erscheinen, oder wenn das Wiedererwägungsgesuch von einer unbegleiteten minderjährigen Person stammt und zudem nicht von vornherein aussichtslos erscheint (Art. 17b Abs. 2 und 3 AsylG). Stellt eine Person nach rechtskräftigem Abschluss ihres Asyl- und Wegweisungsverfahrens oder nach Rückzug ihres Asylgesuchs erneut ein Asylgesuch, so finden Art. 17b Abs. 1-3 AsylG sinngemäss Anwendung, ausser die asylsuchende Person sei aus dem Heimat- oder Herkunftsstaat in die Schweiz zurückgekehrt (Art. 17b Abs. 4 AsylG).</w:t>
      </w:r>
    </w:p>
    <w:p>
      <w:r>
        <w:rPr>
          <w:b/>
        </w:rPr>
        <w:t>E. 4</w:t>
      </w:r>
    </w:p>
    <w:p>
      <w:r>
        <w:t>Die Vorinstanz hat die Eingabe der Beschwerdeführenden vom 30. August 2007 entgegen ihrer unrichtigen Bezeichnung als "Wiedererwägungsgesuch" zu Recht als neues Asylgesuch entgegen genommen. Art. 17 Abs. 4 AsylG sieht die Möglichkeit einer Gebührenerhebung beziehungsweise der Erhebung eines entsprechenden Gebührenvorschusses auch bei zweiten Asylgesuchen vor, sofern der Gesuchstellende nicht aus dem Heimat- oder Herkunftsstaat in die Schweiz zurückgekehrt ist. Da im Zeitpunkt der Eingabe vom 30. August 2007 ein rechtskräftig abgeschlossenes Asyl- und Wegweisungsverfahren vorlag und die Beschwerdeführenden unbestrittenermassen nicht aus ihrem Heimat- oder Herkunftsstaat in die Schweiz zurückgekehrt waren, waren die Grundvoraussetzungen für die Erhebung eines Gebührenvorschusses und die Androhung des Nichteintretens bei ungenutzter Frist gegeben (Art. 17b Abs. 4 i.V.m. Art. 17b Abs. 3 AsylG). Im Folgenden ist jedoch zu prüfen, ob vorliegend nicht der Verzichtsgrund im Sinne Art. 17b Abs. 3 Bst. a AsylG einem solchen Vorgehen des BFM entgegenstand.</w:t>
      </w:r>
    </w:p>
    <w:p>
      <w:r>
        <w:rPr>
          <w:b/>
        </w:rPr>
        <w:t>E. 5.1</w:t>
      </w:r>
    </w:p>
    <w:p>
      <w:r>
        <w:t>Obschon die Beschwerdeführenden zusammen mit ihrem neuen Asylgesuch auch ein Gesuch um Befreiung von der Bezahlung von Verfahrenskosten und ein solches um Verzicht auf die Erhebung eines Gebührenvorschusses eingereicht hatten, forderte das BFM sie - ohne über ihr Befreiungs- und Verzichtsgesuch förmlich zu befinden - mit Zwischenverfügung vom 21. September 2007 unter Androhung des Nichteintretens zur Leistung eines Gebührenvorschusses bis zum 9. Oktober 2007 auf. Als Erklärung für die Vorschusserhebung gab das BFM an, das Asylgesuch der Beschwerdeführenden würde sich von vornherein als aussichtslos erweisen.</w:t>
      </w:r>
    </w:p>
    <w:p>
      <w:r>
        <w:rPr>
          <w:b/>
        </w:rPr>
        <w:t>E. 5.1.1</w:t>
      </w:r>
    </w:p>
    <w:p>
      <w:r>
        <w:t>Als aussichtslos sind nach der Rechtsprechung jene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129 I 129 E. 2.3.1 S. 135 f.). Für die Beurteilung der Prozesschancen ist eine summarische Prüfung vorzunehmen.</w:t>
      </w:r>
    </w:p>
    <w:p>
      <w:r>
        <w:rPr>
          <w:b/>
        </w:rPr>
        <w:t>E. 5.1.2</w:t>
      </w:r>
    </w:p>
    <w:p>
      <w:r>
        <w:t>Bei einer Einschätzung der Erfolgsaussichten des Asylgesuchs der Beschwerdeführenden vom 30. August 2007 ist festzustellen, dass diesem bei summarischer Prüfung der damaligen Aktenlage auch im Hinblick auf eine materielle Prüfung mehr als nur marginale Erfolgschancen zu attestieren gewesen wären. Dabei ist zunächst von Belang, dass insbesondere der Beschwerdeführende 3 als Folge seiner eritreischen Staatsangehörigkeit und seines Jahrgangs (1989) - beides Sachverhaltsbestandteile, die vom BFM als solche nicht bestritten werden - grundsätzlich dem Personenkreis zuzuordnen ist, der nach eritreischem Recht zur Leistung des so genannten nationalen Dienstes verpflichtet ist. Seine langjährige Landesabwesenheit stellt keine zuverlässige Basis für die Annahme einer Dienstbefreiung dar (vgl. EMARK 2006 Nr. 3 E. 4.3. S. 32 und E. 4.7. S. 35). Abgesehen davon werden bei Razzien, die von den verantwortlichen Organen durchgeführt werden, regelmässig auch nicht dienstpflichtige Personen festgenommen und inhaftiert (vgl. EMARK 2006 Nr. 3 E. 4.9. S. 38 f.). Selbst in Berücksichtigung des Umstands, dass im vorliegenden Fall ein konkreter Kontakt mit den mit der Durchsetzung der Dienstpflicht betrauten Organen im Heimatland bis heute wohl nicht stattgefunden hat (vgl. EMARK 2006 Nr. 3 E. 4.10. S. 39 f.), lässt sich nicht sagen, die Wahrscheinlichkeit, mit ihrem Asylgesuch durchzudringen, sei signifikant geringer als diejenige, damit erfolglos zu bleiben. Überdies ist festzuhalten, dass das in der Eingabe der Beschwerdeführenden vom 30. August 2007 sinngemäss erhobene Begehren, wonach die rechtskräftige Verfügung vom 10. September 2003 aufgrund der Praxisänderung in EMARK 2006 Nr. 3 zwecks Verhinderung stossen-der Rechtsungleichheiten anzupassen sei, nicht als von vornherein aussichtslos bezeichnet werden kann.</w:t>
      </w:r>
    </w:p>
    <w:p>
      <w:r>
        <w:rPr>
          <w:b/>
        </w:rPr>
        <w:t>E. 5.1.3</w:t>
      </w:r>
    </w:p>
    <w:p>
      <w:r>
        <w:t>Angesichts dieser Sachlage ist festzustellen, dass das BFM das Asylgesuch der Beschwerdeführenden vom 30. August 2007 zu Unrecht als von vornherein aussichtslos qualifiziert hat.</w:t>
      </w:r>
    </w:p>
    <w:p>
      <w:r>
        <w:rPr>
          <w:b/>
        </w:rPr>
        <w:t>E. 5.2</w:t>
      </w:r>
    </w:p>
    <w:p>
      <w:r>
        <w:t>Da die Beschwerdeführenden mit ihrer Eingabe vom 30. August 2007 zwei Fürsorgebestätigungen vom 20. Juli 2007 einreichten, war auch ihre prozessuale Bedürftigkeit im Zeitpunkt der Erhebung des Gebührenvorschusses hinreichend ausgewiesen.</w:t>
      </w:r>
    </w:p>
    <w:p>
      <w:r>
        <w:rPr>
          <w:b/>
        </w:rPr>
        <w:t>E. 5.3</w:t>
      </w:r>
    </w:p>
    <w:p>
      <w:r>
        <w:t>Nach dem Gesagten waren die Voraussetzungen von Art. 17b Abs. 4 i.V.m. Abs. 3 Bst. a und Abs. 2 AsylG für einen Verzicht auf die Erhebung eines Gebührenvorschusses erfüllt; die Vorinstanz wäre folglich verpflichtet gewesen, in Gutheissung des diesbezüglichen Gesuchs der Beschwerdeführenden auf einen Gebührenvorschuss zu verzichten. Weil das BFM somit zu einer Gebührenvorschusserhebung unter Fristansetzung und Androhung des Nichteintretens nicht befugt war, trat es zu Unrecht wegen Nichtbezahlens des Gebührenvorschusses auf das Asylgesuch der Beschwerdeführenden nicht ein.</w:t>
      </w:r>
    </w:p>
    <w:p>
      <w:r>
        <w:rPr>
          <w:b/>
        </w:rPr>
        <w:t>E. 6</w:t>
      </w:r>
    </w:p>
    <w:p>
      <w:r>
        <w:t>Die Beschwerde ist aufgrund des Gesagten insoweit gutzuheissen, als die angefochtene Zwischenverfügung vom 21. September 2007 (Feststellung der Aussichtslosigkeit und Erhebung eines Gebührenvorschusses) sowie die darauf basierende Verfügung vom 25. Oktober 2007 (Nichteintreten auf das Asylgesuch der Beschwerdeführenden infolge Nichtbezahlens des Gebührenvorschusses) aufzuheben sind und die Sache in Anwendung von Art. 61 Abs. 1 in fine VwVG zur Wiederaufnahme des Asylverfahrens im Sinne der Erwägungen an die Vorinstanz zurückzuweisen ist. Bei diesem Ausgang des Verfahrens kann darauf verzichtet werden, auf die übrigen in der Beschwerde vorgebrachten Ausführungen einzugehen.</w:t>
      </w:r>
    </w:p>
    <w:p>
      <w:r>
        <w:rPr>
          <w:b/>
        </w:rPr>
        <w:t>E. 7.1</w:t>
      </w:r>
    </w:p>
    <w:p>
      <w:r>
        <w:t>Dem Ausgang des Verfahrens entsprechend sind keine Kosten zu erheben (Art. 63 Abs. 1 und 2 VwVG). Das Gesuch um Gewährung der unentgeltlichen Rechtspflege im Sinne von Art. 65 Abs. 1 VwVG ist damit als gegenstandslos zu betrachten.</w:t>
      </w:r>
    </w:p>
    <w:p>
      <w:r>
        <w:rPr>
          <w:b/>
        </w:rPr>
        <w:t>E. 7.2</w:t>
      </w:r>
    </w:p>
    <w:p>
      <w:r>
        <w:t>Den Beschwerdeführenden ist angesichts des Obsiegens im Beschwerdeverfahren in Anwendung von Art. 64 Abs. 1 VwVG eine Parteientschädigung für ihnen erwachsene notwendige Vertretungskosten zuzusprechen (vgl. Art. 7 des Reglements vom 21. Februar 2008 über die Kosten und Entschädigungen vor dem Bundesverwaltungsgericht [VGKE, SR 173.320.2]). Nachdem der Rechtsvertreter keine Kostennote zu den Akten gereicht hat, ist auf die Einforderung einer solchen zu Gunsten einer Festsetzung der Entschädigung aufgrund der Akten zu verzichten (vgl. Art. 14 Abs. 2 VGKE), zumal sich diese mit hinreichender Zuverlässigkeit abschätzen lässt. Die den Beschwerdeführenden vom BFM auszurichtende Parteientschädigung ist auf Fr. 800.--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