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D-7908/2009 vom 19. Januar 2010</w:t>
      </w:r>
    </w:p>
    <w:p>
      <w:r>
        <w:t>Bundesverwaltungsgericht, 2010-01-19, DE</w:t>
      </w:r>
    </w:p>
    <w:p>
      <w:r>
        <w:rPr>
          <w:b/>
        </w:rPr>
        <w:t xml:space="preserve">Quelle: </w:t>
      </w:r>
      <w:r>
        <w:t>https://mcp.opencaselaw.ch/entscheid/bvger_D-7908_2009</w:t>
      </w:r>
    </w:p>
    <w:p>
      <w:r>
        <w:t>FR: TAF D-7908/2009 du 19 janvier 2010</w:t>
      </w:r>
    </w:p>
    <w:p>
      <w:r>
        <w:t>IT: TAF D-7908/2009 del 19 gennaio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 durch das BFM erlassen worden sind, entscheidet das Bundesverwaltungsgericht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1.3</w:t>
      </w:r>
    </w:p>
    <w:p>
      <w:r>
        <w:t>Der Beschwerdeführer ist legitimiert; auf seine frist- und formgerecht eingereichte Beschwerde ist einzutreten (Art. 6 AsylG i.V.m. Art. 48 Abs. 1, Art. 50 und 52 VwVG).</w:t>
      </w:r>
    </w:p>
    <w:p>
      <w:r>
        <w:rPr>
          <w:b/>
        </w:rPr>
        <w:t>E. 2.1</w:t>
      </w:r>
    </w:p>
    <w:p>
      <w:r>
        <w:t>Über offensichtlich unbegründete Beschwerden wird in einzelrichterlicher Zuständigkeit mit Zustimmung eines zweiten Richters oder einer zweiten Richterin entschieden (Art. 111 Bst. e AsylG). Wie nachfolgend aufgezeigt wird, handelt es sich im vorliegenden Fall um eine solche, weshalb der Beschwerdeentscheid nur summarisch zu begründen ist (Art. 111a Abs. 2 AsylG).</w:t>
      </w:r>
    </w:p>
    <w:p>
      <w:r>
        <w:rPr>
          <w:b/>
        </w:rPr>
        <w:t>E. 2.2</w:t>
      </w:r>
    </w:p>
    <w:p>
      <w:r>
        <w:t>Gestützt auf Art. 111a Abs. 1 AsylG wird auf einen Schriftenwechsel verzichtet.</w:t>
      </w:r>
    </w:p>
    <w:p>
      <w:r>
        <w:rPr>
          <w:b/>
        </w:rPr>
        <w:t>E. 3.1</w:t>
      </w:r>
    </w:p>
    <w:p>
      <w:r>
        <w:t>Mit seiner Eingabe an das BFM vom 25. Juni 2009 ersuchte der Beschwerdeführer darum, es sei festzustellen, dass in Bezug auf sei-ne Person subjektive Nachfluchtgründe im Sinne von Art. 54 AsylG vorlägen, und es sei ihm als Flüchtling die vorläufige Aufnahme in der Schweiz zu gewähren.</w:t>
      </w:r>
    </w:p>
    <w:p>
      <w:r>
        <w:rPr>
          <w:b/>
        </w:rPr>
        <w:t>E. 3.2</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Entscheidungen und Mitteilungen der Schweizerischen Asylrekurskommission [EMARK] 2000 Nr. 16, Erw. 5a, mit weiteren Hinweisen).</w:t>
      </w:r>
    </w:p>
    <w:p>
      <w:r>
        <w:rPr>
          <w:b/>
        </w:rPr>
        <w:t>E. 3.3</w:t>
      </w:r>
    </w:p>
    <w:p>
      <w:r>
        <w:t>Durch den Beschwerdeführer wird diesbezüglich in seiner Eingabe an das BFM vom 25. Juni 2009 wie auch in der Beschwerdeschrift geltend gemacht, er sei ein aktives Mitglied der Schweizer Unterstützungsgruppe der grossen äthiopischen Oppositionspartei KINJIT beziehungsweise "Coalition for Unity and Democracy Party" (CUDP). Als Mitglied dieser Gruppierung nehme er an Parteiversammlungen teil und sei bei Protestaktionen und bei der Mobilisierung der äthiopischen Exilgemeinschaft in der Schweiz beteiligt. Innerhalb der Organisation sei er für die Redaktion von Textmaterial zuständig, womit er eine sehr wichtige und exponierte Funktion ausübe. Abgesehen von seinem Engagement für die erwähnte Partei sei er ausserdem politisch aktiv, indem er seit langer Zeit regimekritische Gedichte und Kurzarti-kel verfasse. Als freischaffender Journalist und Dichter habe er auf der Webseite der KINJIT und in anderen Medien viele regimekritische Texte veröffentlicht. Er sei somit kein einfacher Mitläufer, sondern verfüge aufgrund seiner Aktivitäten über ein aussergewöhnliches politisches Profil. Insofern sei davon auszugehen, dass er unter permanenter Beobachtung durch das äthiopische Regime stehe.</w:t>
      </w:r>
    </w:p>
    <w:p>
      <w:r>
        <w:rPr>
          <w:b/>
        </w:rPr>
        <w:t>E. 3.4</w:t>
      </w:r>
    </w:p>
    <w:p>
      <w:r>
        <w:t>In Bezug auf diese Vorbringen ist zunächst festzustellen, dass es dem Beschwerdeführer im Rahmen der am 10. November 2009 durchgeführten Anhörung nicht gelungen ist, eine besonders aktive politische Tätigkeit zugunsten der erwähnten äthiopischen Exilorganisationen glaubhaft zu machen. Dabei gab er zwar an, er sei Mitglied der KINJIT und schreibe viele politische Gedichte und Artikel. Ausserdem bereite er Plakate und Slogans für Demonstrationen vor und sei Vertreter der KINJIT für den Kanton X._______. Als solcher informiere er alle Äthiopier, die im Kanton X._______ wohnhaft seien, per SMS über bevorstehende Sitzungen und Demonstrationen. Abgesehen davon, dass er zwei Gedichte unklarer Urheberschaft rezitierte, vermochte er aber auf entsprechende Fragen hin keinerlei konkrete Angaben über seine politische Arbeit zu machen. So gab er weder zu seinen Funktionen im Rahmen der erwähnten exilpolitischen Organisationen noch zu seiner angeblichen schriftstellerischen Tätigkeit konkrete und detaillierte Aussagen zu Protokoll, die es ermöglichen würden, das Ausmass des behaupteten Engagements festzustellen.</w:t>
      </w:r>
    </w:p>
    <w:p>
      <w:r>
        <w:rPr>
          <w:b/>
        </w:rPr>
        <w:t>E. 3.5</w:t>
      </w:r>
    </w:p>
    <w:p>
      <w:r>
        <w:t>Auch die eingereichten Beweismittel sind nicht tauglich, glaubhaft zu machen, dass der Beschwerdeführer im Falle einer Rückkehr nach Äthiopien in der behaupteten Weise gefährdet sei. So geht insbesondere aus den eingereichten Photographien und dem Bestätigungsschreiben des Vorsitzenden der exilpolitischen Unterstützungsorganisationen der KINJIT in der Schweiz nicht wie vom Beschwerdeführer behauptet hervor, er habe sich in einem "aussergewöhnlichen" Ausmass politisch exponiert, so dass effektiv davon auszugehen wäre, er habe als Oppositioneller die Aufmerksamkeit der äthiopischen Behörden derart auf sich gezogen, dass er bei einer Rückkehr in seinen Heimatstaat eine flüchtlingsrechtlich relevante Gefährdung zu befürchten hätte. Aus den genannten Beweismitteln ist lediglich zu schliessen, dass er sich gelegentlich an Versammlungen der exilpolitischen Unterstützungsorganisationen der KINJIT in der Schweiz beteiligt und an vereinzelten Demonstrationen teilgenommen hat. Eine besonders auffällige Funktion ist indessen nicht zu erkennen. Als solche ist auch nicht die erwähnte Rolle des Beschwerdeführers zu qualifizieren, wonach dieser innerhalb der Organisation Textmaterial redigiere. Ferner geht aus dem genannten Bestätigungsschreiben auch in keiner Weise hervor, welche individuellen - und allenfalls den äthiopischen Behörden auffallenden - Beiträge der Beschwerdeführer in der exilpolitischen äthiopischen Bewegung geleistet haben soll. Schliesslich ist festzustellen, dass - obwohl der Beschwerdeführer für eine grosse Zahl von Publikationen verantwortlich sein will - keinerlei konkrete Belege für regimekritische Gedichte und Artikel des Beschwerdeführers vorhanden sind, welche dieser während seines Aufenthalts in der Schweiz veröffentlicht hätte.</w:t>
      </w:r>
    </w:p>
    <w:p>
      <w:r>
        <w:rPr>
          <w:b/>
        </w:rPr>
        <w:t>E. 3.6</w:t>
      </w:r>
    </w:p>
    <w:p>
      <w:r>
        <w:t>Nach dem Gesagten ist somit der Einschätzung des BFM zu folgen, dass der Beschwerdeführer keine subjektiven Nachfluchtgründe glaubhaft zu machen vermag.</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noch über einen Anspruch auf Erteilung einer solchen. Die Wegweisung wurde demnach zu Recht angeordnet (Art. 44 Abs. 1 AsylG; vgl. auch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5.2.2</w:t>
      </w:r>
    </w:p>
    <w:p>
      <w:r>
        <w:t>Der Vollzug der Wegweisung durch Rückschaffung nach Äthiopien ist unter dem Aspekt von Art. 5 AsylG rechtmässig, weil der Beschwerdeführer - wie sich erwiesen hat - dort keine Nachteile im Sinne von Art. 3 AsylG zu befürchten hat. Aus den Vorbringen des Beschwerdeführers ergeben sich ausserdem auch keine konkreten und gewichtigen Anhaltspunkte für die Annahme, dass er im Falle einer Ausschaffung nach Äthiopien mit beachtlicher Wahrscheinlichkeit einer nach Art. 3 EMRK verbotenen Strafe oder Behandlung ausgesetzt wäre (vgl. EMARK 2001 Nr. 16 S. 122, 2001 Nr. 17 S. 130 f.; aus der Praxis des Europäischen Gerichtshofs für Menschenrechte etwa die Urteile i.S. Bensaid, Rep. 2001-I, S. 303, sowie i.S. Saadi vom 28. Februar 2008, Beschwerde Nr. 37201/06, Para. 124 ff., jeweils mit weiteren Hinweisen). Auch die allgemeine Menschenrechtssituation in Äthiopien bietet zum heutigen Zeitpunkt keinen konkreten Anlass zur Annahme, dem Beschwerdeführer drohe eine entsprechende Gefährdung. Der Vollzug der Wegweisung ist somit sowohl im Sinne der asylgesetzlichen als auch der völkerrechtlichen Bestimmungen zulässig.</w:t>
      </w:r>
    </w:p>
    <w:p>
      <w:r>
        <w:rPr>
          <w:b/>
        </w:rPr>
        <w:t>E. 5.3.1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5.3.2</w:t>
      </w:r>
    </w:p>
    <w:p>
      <w:r>
        <w:t>Es bestehen keine Anhaltspunkte, die darauf schliessen liessen, der Beschwerdeführer sei bei einer Rückkehr nach Äthiopien einer konkreten Gefährdung im Sinne von Art. 83 Abs. 4 AuG ausgesetzt. Insbesondere ist auch davon auszugehen, dass es dem soweit aktenkundig gesunden Beschwerdeführer, der nach eigenen Angaben aus der Zeit seines Aufenthalts in Saudi-Arabien Erfahrungen im Baugewerbe hat, möglich sein wird, sich in seinem Heimatland wieder eine wirtschaftliche Existenz aufzubauen. Überdies besitzt der Beschwerdeführer in Äthiopien ein familiäres Netz (Eltern und sechs Geschwister, von denen drei volljährig sind), das ihm entsprechende Unterstützung wird leisten können. Die in der Beschwerdeschrift zur Frage der Zumutbarkeit des Vollzugs vorgebrachten Argumente beziehen sich einzig und in allgemeiner Weise auf den politischen Konflikt zwischen Äthiopien und Eritrea und sind im vorliegenden Zusammenhang offensichtlich nicht von Belang. Der Vollzug der Wegweisung ist somit auch als zumutbar zu bezeichnen.</w:t>
      </w:r>
    </w:p>
    <w:p>
      <w:r>
        <w:rPr>
          <w:b/>
        </w:rPr>
        <w:t>E. 5.4</w:t>
      </w:r>
    </w:p>
    <w:p>
      <w:r>
        <w:t>Schliesslich ist festzustellen, dass der Vollzug der Wegweisung mangels aktenkundiger objektiver Hindernisse auch möglich im Sinne von Art. 83 Abs. 2 AuG ist.</w:t>
      </w:r>
    </w:p>
    <w:p>
      <w:r>
        <w:rPr>
          <w:b/>
        </w:rPr>
        <w:t>E. 5.5</w:t>
      </w:r>
    </w:p>
    <w:p>
      <w:r>
        <w:t>Die durch die Vorinstanz verfügte Wegweisung und deren Vollzug stehen somit in Übereinstimmung mit den zu beachtenden Bestimmungen und sind zu bestätigen. Nach dem Gesagten fällt eine Anordnung der vorläufigen Aufnahme ausser Betracht (Art. 83 Abs. 1-4 AuG).</w:t>
      </w:r>
    </w:p>
    <w:p>
      <w:r>
        <w:rPr>
          <w:b/>
        </w:rPr>
        <w:t>E. 6</w:t>
      </w:r>
    </w:p>
    <w:p>
      <w:r>
        <w:t>Aus den angestellten Erwägungen ergibt sich, dass die angefochtene Verfügung Bundesrecht nicht verletzt, den rechtserheblichen Sachverhalt richtig und vollständig feststellt und angemessen ist (Art. 106 AsylG). Die Beschwerde ist folglich abzuweisen.</w:t>
      </w:r>
    </w:p>
    <w:p>
      <w:r>
        <w:rPr>
          <w:b/>
        </w:rPr>
        <w:t>E. 7</w:t>
      </w:r>
    </w:p>
    <w:p>
      <w:r>
        <w:t>Bei diesem Ausgang des Verfahrens sind dessen Kosten dem Beschwerdeführer aufzuerlegen (Art. 63 Abs. 1 und 5 VwVG). Die Kosten werden auf Fr. 600.-- festgesetzt (Art. 1-3 des Reglements vom 21. Februar 2008 über die Kosten und Entschädigungen vor dem Bundesverwaltungsgericht [VGKE, SR 173.320.2] i.V.m. Art. 16 Abs. 1 Bst. a VGG). Des Weiteren sind die Verfahrenskosten mit dem in gleicher Höhe geleisteten Kostenvorschuss zu verrechnen, womit sie bereits gedeckt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