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D-7906/2015 vom 20. September 2016</w:t>
      </w:r>
    </w:p>
    <w:p>
      <w:r>
        <w:t>Bundesverwaltungsgericht, 2016-09-20, DE</w:t>
      </w:r>
    </w:p>
    <w:p>
      <w:r>
        <w:rPr>
          <w:b/>
        </w:rPr>
        <w:t xml:space="preserve">Quelle: </w:t>
      </w:r>
      <w:r>
        <w:t>https://mcp.opencaselaw.ch/entscheid/bvger_D-7906_2015</w:t>
      </w:r>
    </w:p>
    <w:p>
      <w:r>
        <w:t>FR: TAF D-7906/2015 du 20 septembre 2016</w:t>
      </w:r>
    </w:p>
    <w:p>
      <w:r>
        <w:t>IT: TAF D-7906/2015 del 20 settembre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TestV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sind die verfahrensrechtlichen Rügen zu prüfen, da sie allenfalls geeignet sind, eine Kassation der angefochtenen Verfügung zu bewirken.</w:t>
      </w:r>
    </w:p>
    <w:p>
      <w:r>
        <w:rPr>
          <w:b/>
        </w:rPr>
        <w:t>E. 3.2</w:t>
      </w:r>
    </w:p>
    <w:p>
      <w:r>
        <w:t>Auf Beschwerdeebene wird einerseits gerügt, das SEM habe es unterlassen, die bereits im vorinstanzlichen Verfahren eingereichten Beweismittel zu würdigen respektive genauer zu besprechen; diese würden die Zeit des Beschwerdeführers bei der Polizei und seine 114-tägige Abwesenheit aufgrund der Bedrohung durch die Taliban belegen. Sofern mit diesem Vorbringen eine Verletzung des Anspruchs des Beschwerdeführers auf rechtliches Gehör respektive eine Verletzung der Begründungspflicht gerügt wird, ist festzustellen, dass die Vorinstanz in der angefochtenen Verfügung ausführlich dargelegt hat, aufgrund welcher Überlegungen sie zum Schluss kam, dass eine Verfolgung durch die Taliban unglaubhaft sei. Die Anstellung des Beschwerdeführers bei der Polizei wurde dabei von der Vorinstanz nicht angezweifelt. Sie führte sodann explizit an, dass die eingereichten Beweismittel die Realität einer Verfolgung nicht zu bestätigen vermöchten. Damit ist sie ihrer Begründungspflicht ausreichend nachgekommen, zumal nicht erforderlich ist, dass sich die Begründung mit allen Parteistandpunkten einlässlich auseinandersetzt und jedes einzelne Vorbringen ausdrücklich widerlegt (vgl. BGE 136 I 184 E. 2.2.1 und BVGE 2009/35 E. 6.4.1, je m.w.H.).</w:t>
      </w:r>
    </w:p>
    <w:p>
      <w:r>
        <w:rPr>
          <w:b/>
        </w:rPr>
        <w:t>E. 3.3</w:t>
      </w:r>
    </w:p>
    <w:p>
      <w:r>
        <w:t>Andererseits wird in der Beschwerde vorgebracht, die Vorinstanz sei ihrer Abklärungspflicht sowohl in Bezug auf die Gefährdung des Beschwerdeführers aufgrund seiner speziellen Position als Polizist als auch im Rahmen der Prüfung der Zumutbarkeit des Wegweisungsvollzugs nur ungenügend nachgekommen. Dazu ist Folgendes festzuhalten: Nach dem Untersuchungsgrundsatz (vgl. Art. 12 VwVG i.V.m. Art. 6 AsylG)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Untersuchungsgrundsatz gilt indessen nicht uneingeschränkt, zumal er sein Korrelat in der Mitwirkungspflicht des Asylsuchenden findet (vgl. Art. 13 VwVG und Art. 8 AsylG). Die entscheidende Behörde darf sich trotz des Untersuchungsgrundsatzes in der Regel darauf beschränken, die Vorbringen der Asylbewerber zu würdigen und die von ihnen angebotenen Beweise abzunehmen, ohne weitere Abklärungen vornehmen zu müssen (vgl. BVGE 2012/21 E. 5.1 m.w.H.). Die Vorinstanz war demzufolge nicht verpflichtet, zur Überprüfung der von ihr als unglaubhaft erachteten Verfolgungsvorbringen des Beschwerdeführers weitere Abklärungen zur generellen Gefährdung von Polizisten in Afghanistan vorzunehmen. Ebenfalls konn­te sich das SEM damit begnügen, im Rahmen der Prüfung der Zumutbarkeit des Wegweisungsvollzugs die entsprechenden Aussagen des Beschwerdeführers zu würdigen, ohne weitere Abklärungen durchzuführen.</w:t>
      </w:r>
    </w:p>
    <w:p>
      <w:r>
        <w:rPr>
          <w:b/>
        </w:rPr>
        <w:t>E. 3.4</w:t>
      </w:r>
    </w:p>
    <w:p>
      <w:r>
        <w:t>Schliesslich wird in der Beschwerdeschrift eingewendet, der vor­in­stanzlichen Verfügung seien keine Hinweise zu entnehmen, dass das SEM die Wegweisung vor dem Hintergrund der gegenwärtigen Sicherheitslage geprüft und dieser Rechnung getragen habe. Es trifft zwar zu, dass aus der Begründung der angefochtenen Verfügung (mangels entsprechender konkreter Ausführungen) nicht klar ersichtlich wird, ob beziehungsweise wie sich das SEM mit der allgemeinen gegenwärtigen Sicherheitslage in Kabul auseinandergesetzt hat. Allerdings ist grundsätzlich davon auszugehen, dass das SEM mit seinen Länderspezialisten die aktuelle Situation in Afghanistan respektive in Kabul laufend überprüft und beurteilt. Entsprechend ist aus dem Hinweis auf den publizierten Entscheid des Bundesverwaltungsgerichts (BVGE 2011/7) zu schliessen, dass die Vorinstanz nicht von einer sich derart verschlechterten Situation ausgeht, welche den Wegweisungsvollzug als unzumutbar erscheinen liesse. Wie in E. 7.3.2 nachfolgend aufgezeigt, kommt das Gericht denn auch zu keinem anderen Schluss als das SEM. Abgesehen davon war es dem Beschwerdeführer trotz der in diesem Zusammenhang knappen vorinstanzlichen Begründung möglich, den Entscheid sachgerecht anzufechten. Es kann somit auch diesbezüglich weder eine Verletzung des Untersuchungsgrundsatzes noch der Begründungspflicht durch das SEM festgestellt werden.</w:t>
      </w:r>
    </w:p>
    <w:p>
      <w:r>
        <w:rPr>
          <w:b/>
        </w:rPr>
        <w:t>E. 3.5</w:t>
      </w:r>
    </w:p>
    <w:p>
      <w:r>
        <w:t>Nach dem Gesagten besteht keine Veranlassung, die angefochtene Verfügung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ist der Vollständigkeit halber zunächst festzuhalten, dass für das Gericht gewisse Zweifel an der Anstellung des Beschwerdeführers beim Innenministerium respektive an seiner Tätigkeit als Polizist bestehen bleiben. So gab er dem SEM im vorinstanzlichen Verfahren zwar seine Bankkarte ab; diese deutet auf eine Anstellung beim Innenministerium hin. Aufgrund der Beschaffenheit des "Magnetstreifens" drängt sich allerdings der Verdacht auf, dass es sich dabei nicht um eine echte Bankkarte handelt. Zudem hat der Beschwerdeführer bisher keine Identitätspapiere zu den Akten gereicht, so dass ohnehin nicht feststeht, ob die Bankkarte tatsächlich ihm gehört. Die im vor­in­stanzlichen Verfahren eingereichten Dokumente im Zusammenhang mit seiner Polizeitätigkeit liegen sodann lediglich als Scan-Kopien vor, weshalb inhaltsverändernde Manipulationen nicht ausgeschlossen werden können. Insgesamt wird die geltend gemachte Tätigkeit bei der Polizei zwar nicht als nachgewiesen, aber immerhin als glaubhaft erachtet, auch wenn nicht alle Zweifel beseitigt sind.</w:t>
      </w:r>
    </w:p>
    <w:p>
      <w:r>
        <w:rPr>
          <w:b/>
        </w:rPr>
        <w:t>E. 5.2.1</w:t>
      </w:r>
    </w:p>
    <w:p>
      <w:r>
        <w:t>Auch wenn man davon ausgeht, dass der Beschwerdeführer tatsächlich in Kabul bei der Polizei respektive beim Innenministerium angestellt war, erfüllt er die Flüchtlingseigenschaft nicht. So sind seine Vorbringen zum angeblichen Interesse an seiner Person seitens der Taliban in seiner Herkunftsregion unglaubhaft ausgefallen. Diesbezüglich kann zur Vermeidung von Wiederholungen auf die ausführlichen und weitestgehend zutreffenden Erwägungen in der angefochtenen Verfügung verwiesen werden. Hervorzuheben ist insbesondere die Argumentation des SEM, wonach es unglaubhaft sei, dass die Taliban zwar bestens über die Anstellung des Beschwerdeführers bei der Polizei Bescheid gewusst hätten und immer wieder an seine Telefonnummer hätten gelangen können, nicht jedoch über seine Kündigung und seine Ausreise informiert gewesen seien. Diesbezüglich wurde in der Beschwerde eingewendet, der Beschwerdeführer sei sich der Gefahr des Weitergebens von Informationen in einem kleinen Dorf wie dem seinen bewusst gewesen und habe daher nur seinem Vater erzählt, dass er nicht mehr für die Polizei arbeite. Die Vorinstanz bezeichnete dieses angebliche Vorgehen des Beschwerdeführers in ihrer Vernehmlassung mit der Begründung, es wäre naheliegend gewesen, dass die Verfolgung nachgelassen hätte, wenn der Austritt des Beschwerdeführers aus der Polizei bei den Dorfbewohnern bekannt gemacht worden wä­re, zu Recht als nicht nachvollziehbar. Es wird denn auch weder in der Beschwerde noch in der Replik dargelegt, was konkret gegen die Verbreitung dieser Information hätte sprechen sollen. Des Weiteren ist insbesondere auch das Argument der Vor­instanz herauszustreichen, wonach nicht nachvollziehbar sei, dass die Taliban über achtzehn Monate hinweg regelmässig das Elternhaus des Beschwerdeführers aufgesucht hätten, ohne weitere Massnahmen zu ergreifen. Dieser Umstand spricht offensichtlich gegen ein (ernsthaftes) Verfolgungsinteres­se seitens der Taliban am Beschwerdeführer. Wie in der vor­instanzlichen Vernehmlassung ausgeführt, wäre bei Vorliegen eines entsprechenden Interessens davon auszugehen, dass sich die Taliban nicht mit Besuchen im Elternhaus im Grossraum Kun­duz begnügt hätten, sondern in Kabul vorstellig geworden wären. Jedenfalls ist nicht ersichtlich, wie es den Taliban durch das vom Beschwerdeführer geschilderte Vorgehen (regelmässige Besuche in seinem Elternhaus ohne konkrete - allenfalls die Eltern betreffende - Drohungen respektive Umsetzung der Drohungen) hätte gelingen sollen, ihn unter Druck zu setzen und einzuschüchtern.</w:t>
      </w:r>
    </w:p>
    <w:p>
      <w:r>
        <w:rPr>
          <w:b/>
        </w:rPr>
        <w:t>E. 5.2.2</w:t>
      </w:r>
    </w:p>
    <w:p>
      <w:r>
        <w:t>Schliesslich ist festzuhalten, dass der Beschwerdeführer - selbst bei Wahrunterstellung seiner Vorbringen zum Interesse an seiner Person seitens der Taliban in seiner Herkunftsregion - in Kabul selbst keinen asylrelevanten Verfolgungsmassnahmen ausgesetzt war respektive offenbar kei­ne solchen befürchtete, auch wenn er am Ende der Anhörung - in blosser Bejahung der von seiner Rechtsvertretung gestellten Frage - zu Protokoll gab, er habe sich auch in Kabul nicht sicher vor den Taliban gefühlt (vgl. Akten SEM A 22 F202). So antwortete er auf die Frage, was der ausschlaggebende Grund für seine Ausreise gewesen sei, er habe gesehen, dass er nicht nach Hau­se (zu seiner Familie) habe gehen können (vgl. A 22 F142). Er machte denn auch als Antwort auf die Fragen, was er persönlich in Kabul zu befürchten gehabt habe respektive weshalb er nicht weiterhin dort habe leben können, keine Gefährdung seinerseits geltend, sondern gab jeweils zu Protokoll, seine Familie (in Kun­duz) sei in Gefahr gewesen (vgl. A 22 F128 und 145). Zwar brachte er auch vor, er habe nach seiner Kündigung bei der Polizei versucht, sich versteckt zu halten. Dies begründete er allerdings ebenfalls damit, dass er seine Familie nicht habe in Gefahr bringen wollen (vgl. A 22 F141).</w:t>
      </w:r>
    </w:p>
    <w:p>
      <w:r>
        <w:rPr>
          <w:b/>
        </w:rPr>
        <w:t>E. 5.2.3</w:t>
      </w:r>
    </w:p>
    <w:p>
      <w:r>
        <w:t>In Bezug auf die als Beweismittel eingereichte Schnellrecherche der SFH zur Gefährdung von Polizisten in Afghanistan ist Folgendes festzuhalten: Es wird nicht in Abrede gestellt, dass die Polizei in Afghanistan häufig Ziel von Angriffen durch regierungsfeindliche Gruppierungen ist. Insofern ist auch die Aussage des Beschwerdeführers, während seines Dienstes sei sein Leben in Gefahr gewesen (vgl. A 22 F108 und 109 drittletzter Satz), durchaus nachvollziehbar. Der Beschwerdeführer konnte allerdings keine über diese seinem Beruf immanente Gefahr hinausgehende persönliche Gefährdung nachweisen oder zumindest glaubhaft machen. Schliesslich kann die in der Beschwerdeschrift vertretene Ansicht, Polizisten in Afghanistan würden eine Personengruppe darstellen, die aufgrund ihrer Exponiertheit einem erhöhten Verfolgungsrisiko ausgesetzt seien, weshalb der Beschwerdeführer als (ehemaliger) Polizist per se gefährdet sei, nicht geteilt werden. In Übereinstimmung mit den Erwägungen des SEM in der Vernehmlassung kann davon ausgegangen werden, dass der Beschwerdeführer kaum ein grosses Interesse bei den Taliban erweckt hat, zumal er bei der Polizei lediglich die Funktion eines ein­fachen administrativen Empfangs­angestellten hatte.</w:t>
      </w:r>
    </w:p>
    <w:p>
      <w:r>
        <w:rPr>
          <w:b/>
        </w:rPr>
        <w:t>E. 5.3</w:t>
      </w:r>
    </w:p>
    <w:p>
      <w:r>
        <w:t>Der Vollständigkeit halber ist schliesslich festzuhalten, dass das Vorbringen des Beschwerdeführers, er würde in seinem Herkunftsort wegen seines Auslandaufenthalts als Ungläubiger betrachtet, was auch ein Problem sei, zu unsubstanziiert ausgefallen ist, als dass daraus auf asylrelevante Verfolgungsfurcht geschlossen werden könnte. Im Übrigen bezieht sich dieses "Problem" offenbar lediglich auf seinen Herkunftsort, nicht jedoch auf Kabul.</w:t>
      </w:r>
    </w:p>
    <w:p>
      <w:r>
        <w:rPr>
          <w:b/>
        </w:rPr>
        <w:t>E. 5.4</w:t>
      </w:r>
    </w:p>
    <w:p>
      <w:r>
        <w:t>Zusammenfassend ist festzuhalten, dass der Beschwerdeführer keine asylrelevante Gefährdung im Sinne von Art. 3 AsylG nachweisen oder zumindest glaubhaft machen konnte. Die übrigen Vorbringen auf Beschwerdeebene sind nicht geeignet eine Änderung dieser Einschätzung zu bewirken, weshalb es sich erübrigt, weiter darauf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nach den vorstehenden Erwägungen nicht gelungen. Auch die allgemeine Menschenrechtssituation in Kabul lässt den Wegweisungsvollzug zum heutigen Zeitpunkt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Bezüglich der allgemeinen Lage in Afghanistan hat das Bundesverwaltungsgericht in BVGE 2011/7 festgestellt, dass in weiten Teilen des Landes - ausser allenfalls in Grossstädten - eine derart schlechte Sicherheitslage und derart schwierige humanitäre Bedingungen bestehen würden, dass die Situation als existenzbedrohend im Sinne von Art. 83 Abs. 4 AuG zu qualifizieren sei. Von dieser allgemeinen Feststellung sei die Situation in der Hauptstadt Kabul zu unterscheiden. Der Vollzug der Wegweisung dorthin sei nicht generell unzumutbar, sondern könne unter begünstigenden Umständen (insbes. tragfähiges Beziehungsnetz) als zumutbar erkannt werden (vgl. BVGE a.a.O. E. 9.9.2 mit Hinweis auf Entscheidungen und Mitteilungen der [vormaligen] Schweizerischen Asylrekurskommission [EMARK] 2003 Nr. 10). In der Folge wurde die Frage der Zumutbarkeit des Wegweisungsvollzugs in Bezug auf die Städte Herat und Mazar-i-Sharif vom Bundesverwaltungsgericht in ähnlicher Weise beantwortet (vgl. BVGE 2011/38 und 2011/49). Im Hinblick auf die eingereichte Schnellrecherche der SFH ist festzuhalten, dass gegenüber der Lageanalyse in BVGE 2011/7 zwar von einem Anstieg der Anschläge sowie von einer steigenden Kriminalität auszugehen ist. Insgesamt lässt sich jedoch nicht auf eine Situation allgemeiner Gewalt in Kabul schliessen (vgl. etwa das Urteil des BVGer E-2330/2016 vom 8. Juli 2016 E. 8.2.2), so dass ein Wegweisungsvollzug dorthin unter begünstigenden Umständen nach wie vor als zumutbar erachtet werden kann. 7.3.3 Der Beschwerdeführer stammt eigenen Aussagen zufolge zwar aus der Region Kunduz. Allerdings hat er mehrere Jahre in Kabul gewohnt und ist dort verschiedenen beruflichen Tätigkeiten nachgegangen. Ferner ist er - soweit aus den Akten ersichtlich und wie bereits vom SEM festgestellt - jung, gut ausgebildet, arbeitsfähig und abgesehen von kleineren gesundheitlichen Beschwerden (vgl. A 15) gesund. Mit der Vorinstanz ist sodann davon auszugehen, dass er insbesondere dank seiner mehrjährigen Tätigkeit bei der Polizei in Kabul über ein Beziehungsnetz verfügt. Der diesbezügliche unsubstanziierte Einwand in der Beschwerde (vgl. auch Stellungnahme zum Entscheidentwurf), er habe nach der Kündigung bei der Polizei jeglichen Kontakt zu Kollegen und Vorgesetzten abgebrochen, ist nicht glaubhaft. Dies gilt umso mehr, als der Beschwerdeführer während seiner Dienstzeit im Wohnheim seiner Diensteinheit gewohnt haben soll (vgl. A 22 F69). Im Übrigen gab er an der Anhörung zu Protokoll, er habe vor seinem Polizeidienst während einem Monat unter anderem bei Freunden in Kabul übernachtet (vgl. A 22 F58). Es darf daher davon ausgegangen werden, dass er in Kabul auch ausserhalb der Polizei über ein freundschaftliches Beziehungsnetz verfügt. 7.3.4 Das Bundesverwaltungsgericht teilt sodann die Auffassung des SEM, es dränge sich vorliegend der Verdacht auf, dass auch die Angehörigen des Beschwerdeführers nicht (mehr) in Kunduz, sondern in Kabul leben würden, wobei diesbezüglich auf die entsprechenden Erwägungen in der angefochtenen Verfügung verwiesen werden kann. Das Beschwerdevorbringen, der Beschwerdeführer halte sich seit mehreren Monaten nicht mehr in Afghanistan auf und habe erst einige wenige Male telefonischen Kontakt mit seiner Familie aufnehmen können, vermag seine vom SEM bemängelten äusserst dürftigen Angaben zur aktuellen Situation in Kunduz nicht plausibel zu erklären. Selbst wenn er erst einige Male und jeweils nur kurz mit seinen Angehörigen telefoniert hat, wären ausführlichere Aussagen seinerseits zu erwarten gewesen. Seine Antwort auf die Frage, wie seine Familie mit dem Wechsel in Kunduz lebe, "alle" seien am Fliehen, lässt sich sodann nicht mit seinem Vorbringen vereinbaren, wonach sich sämtliche seiner Familienangehörigen (ausser einem Onkel und einer Tan­te) immer noch in D._______ aufhalten würden (vgl. A 22 F91 ff.). Auch die mit der Beschwerdeschrift eingereichten Beweismittel vermögen die Zweifel am (aktuellen) Wohnort seiner Familie nicht zu beseitigen. Gemäss der eingereichten deutschen Übersetzung der Bestätigung von Bewohnern des Herkunftsortes des Beschwerdeführers wird in dieser festgehalten, dass der Beschwerdeführer und seine Familie "jetzt" im Dorf wohnen und seine Familie "derzeitig" im Dorf ist. Da der Beschwerdeführer "jetzt" offensichtlich nicht in seinem angeblichen Heimatdorf wohnt, ist die Bestätigung auch hinsichtlich seiner Familienangehörigen zu bezweifeln. Nebenbei liegt sie - wie alle im vorinstanzlichen Verfahren eingereichten Dokumente - ebenfalls nur als Scan-Kopie vor. Zu den eingereichten Fotografien, die den Vater des Beschwerdeführers alleine wie auch seine ganze Familie in D._______ respektive in seinem Heimatdorf zeigen sollen, ist schliesslich Folgendes festzuhalten: Auf einer Fotografie ist ein älterer Mann vor einer Tafel des "(...)" zu sehen. Ob es sich dabei allerdings tatsächlich um den Vater des Beschwerdeführers handelt, kann nicht eruiert werden. Zwar hält derselbe Mann auf zwei weiteren Fotografien ein Bild in der Hand, das den Beschwerdeführer in Polizeiuniform zeigen soll. Allein dieser Umstand ist indes nicht geeignet, die Beziehung zwischen dem Beschwer­deführer und dem abgelichteten Mann zu belegen. Im Übrigen ist das Bild des angeblichen Beschwerdeführers auf beiden Fotografien ohnehin zu klein, als dass er darauf erkennbar ist. 7.3.5 Nach dem Gesagten erweist sich der Vollzug der Wegweisung nach Kabul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davon auszugehen, dass der Beschwerdeführer bedürftig ist. Damit sind beide kumulativ erforderlichen Voraussetzungen von Art. 65 Abs. 1 VwVG erfüllt. Das Gesuch um Gewährung der unentgeltlichen Rechts­pflege ist somit gutzuheissen,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