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D-7905/2009 vom 10. Februar 2010</w:t>
      </w:r>
    </w:p>
    <w:p>
      <w:r>
        <w:t>Bundesverwaltungsgericht, 2010-02-10, DE</w:t>
      </w:r>
    </w:p>
    <w:p>
      <w:r>
        <w:rPr>
          <w:b/>
        </w:rPr>
        <w:t xml:space="preserve">Quelle: </w:t>
      </w:r>
      <w:r>
        <w:t>https://mcp.opencaselaw.ch/entscheid/bvger_D-7905_2009</w:t>
      </w:r>
    </w:p>
    <w:p>
      <w:r>
        <w:t>FR: TAF D-7905/2009 du 10 février 2010</w:t>
      </w:r>
    </w:p>
    <w:p>
      <w:r>
        <w:t>IT: TAF D-7905/2009 del 10 febbraio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Vorliegend ist nicht entscheidend, wann die vorinstanzliche Verfügung dem Beschwerdeführer eröffnet wurde, sondern es ist allein massgeblich, wann diese dem bereits im vorinstanzlichen Verfahren mandatierten Rechtsvertreter eröffnet wurde (vgl. Art. 11 Abs. 3 VwVG). Die Beschwerde ist frist- und formgerecht eingereicht (vgl. Art. 108 Abs. 2 AsylG sowie Art. 105 AsylG i.V.m. Art. 37 VGG und Art. 52 VwVG). Der Beschwerdeführer ist durch die angefochtene Verfügung besonders berührt und hat ein schutzwürdiges Interesse an deren Aufhebung. Er ist damit zur Einreichung der Beschwerde legitimiert (Art. 105 AsylG i.V.m. Art. 37 VGG und Art. 48 Abs. 1 VwVG). Auf die Beschwerde ist einzutreten.</w:t>
      </w:r>
    </w:p>
    <w:p>
      <w:r>
        <w:rPr>
          <w:b/>
        </w:rPr>
        <w:t>E. 1.4</w:t>
      </w:r>
    </w:p>
    <w:p>
      <w:r>
        <w:t>Mit Zwischenverfügung des Bundesverwaltungsgerichts vom 21. Dezember 2009 wurde der Wegweisungsvollzug vorsorglich ausgesetzt. Der Beschwerdeführer konnte in der Schweiz verbleiben und die vorinstanzliche Verfügung innert der gesetzlichen Beschwerdefrist anfechten. Deshalb kann vorliegend offen bleiben, ob durch das Vorgehen der Vorinstanz beziehungsweise der kantonalen Behörden (Vorladung des Beschwerdeführers auf den 23. Dezember 2009 im Hinblick auf eine Eröffnung der BFM-Verfügung und allenfalls unverzügliche Überstellung in den als zuständig erachteten Dublin-Staat) dem Beschwerdeführer möglicherweise der effektive Rechtsschutz entzogen worden wäre.</w:t>
      </w:r>
    </w:p>
    <w:p>
      <w:r>
        <w:rPr>
          <w:b/>
        </w:rPr>
        <w:t>E. 2</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3.1</w:t>
      </w:r>
    </w:p>
    <w:p>
      <w:r>
        <w:t>Die Vorinstanz hielt zur Begründung ihres Nichteintretensentscheides im Wesentlichen fest, der Beschwerdeführer sei am 6. Juli 2009 in Rumänien daktyloskopiert worden und habe dort ein Asylgesuch eingereicht. Rumänien sei daher gemäss dem anwendbaren Dublin-Assoziierungsabkommen [DAA, SR 0.142.392.68] und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zur Durchführung des Asylverfahrens zuständig und habe am 21. September 2009 einer Übernahme des Beschwerdeführers zugestimmt. Dem Beschwerdeführer sei am 1. September 2009 das rechtliche Gehör gewährt worden. Dieser habe sich gegen eine Rückkehr nach Rumänien verwahrt und in seiner Eingabe vom 30. September 2009 angeführt, es sei in der Polizeihaft in Rumänien zu körperlichen Übergriffen gekommen. Mit Eingaben vom 30. September 2009 und 2. Dezember 2009 seien verschiedene Rechtsbegehren gestellt worden. Der Beschwerdeführer habe beantragt, es sei ihm Asyl oder eventualiter die vorläufige Aufnahme zu gewähren und er sei dem Kanton K._______ zuzuteilen. Die rumänischen Behörden hätten mit Schreiben vom 21. September 2009 einer Rückübernahme des Beschwerdeführers zugestimmt. Es bestünden keinerlei Gründe, weshalb bei einer möglichen Rücküberstellung nach Rumänien eine solche nicht stattfinden sollte. Der Beschwerdeführer habe nachweislich in Rumänien ein Asylgesuch gestellt, und seine diesbezüglich anderslautenden Angaben seien widersprüchlich und vermöchten nicht zu überzeugen. Es sei nicht glaubhaft, wenn der Beschwerdeführer die Festnahme in einem ihm unbekannten Land und eine dortige zweitägige Haft verbunden mit Folter behaupte. So lasse sich durch sprachliche Probleme nicht erklären, dass der Beschwerdeführer das Land seines Aufenthaltes nicht habe benennen können. Im Rahmen der in Haft geführten Gespräche würden Hinweise auf das Aufenthaltsland bestanden haben. So könne bereits aus der Tatsache, dass sich der Beschwerdeführer nach der Haft in Rumänien in einer Art Flüchtlingslager aufgehalten habe, darauf geschlossen werden, dass er ein Asylgesuch gestellt habe. Ausserdem wäre eine Überstellung gemäss Dublin-Verordnung auch dann möglich, wenn der Beschwerdeführer in Rumänien kein Asylgesuch eingereicht hätte. Vor diesem Hintergrund erübrige es sich, die rumänischen Akten in Rumänien einzufordern, diese übersetzen zu lassen und dem Beschwerdeführer zu edieren. Weiter könne auf das beantragte Foltergutachten verzichtet werden, da durch dieses Gutachten lediglich festgestellt werden könne, ob jemand gefoltert worden sei beziehungsweise in welcher zeitlicher Hinsicht diese Folterungen entstanden sein sollen. Über die Urheberschaft der Folterungen könne ein solches Gutachten keinerlei Aussagen treffen. Allfällige in einem Foltergutachten festgestellte Folterungen könnte der Beschwerdeführer kurz vor seiner Ausreise aus Sri Lanka oder auch irgendwo auf dem Reiseweg von Sri Lanka in die Schweiz erlitten haben, sollte ein solches Gutachten tatsächlich frische Folterspuren feststellen können. Aus diesen Gründen könne der Beschwerdeführer nicht darlegen, inwiefern ein beantragtes Foltergutachten belegen könnte, dass ihm bei einer Rückschiebung nach Rumänien eine nicht EMRK-konforme Behandlung drohe. Daher könne auf ein solches Gutachten verzichtet werden. Im Übrigen hätte sich der Beschwerdeführer gegen allfällige Übergriffe der Polizeiorgane bei einer zuständigen Instanz in Rumänien - unter Umständen mit Hilfe eines Rechtsanwaltes - zur Wehr setzen können. Darüber hinaus handle es sich bei Rumänien um einen Rechtsstaat und es würden dem BFM keine Hinweise vorliegen, dass Rumänien seinen völkerrechtlichen Verpflichtungen nicht nachkomme und solche behaupteten Übergriffe nicht hinnehmen oder sogar unterstützen würde. Auf die erneute Zustellung der Asylakten gemäss Ziffer 3 der Eingabe des Beschwerdeführers könne verzichtet werden, da ihm diese bereits zur Einsicht zugestellt worden seien und seither keine Akten produziert worden seien, die zur Entscheidfindung in casu rechtserheblich seien. Auf das Begehren betreffend Zuteilung des Beschwerdeführers in den Kanton K._______ erübrige sich eine Stellungnahme, da er aus der Schweiz weggewiesen werde. Schliesslich erübrige sich eine Stellungnahme zu den mit Eingabe vom 14. Oktober 2009 gestellten Begehren, da das Bundesverwaltungsgericht mit Urteil vom 2. Dezember 2009 das Verfahren an das BFM zur Neubeurteilung zurückgewiesen habe. Auf das Asylgesuch sei somit nicht einzutreten und sämtliche Begehren des Beschwerdeführers seien abzuweisen.</w:t>
      </w:r>
    </w:p>
    <w:p>
      <w:r>
        <w:rPr>
          <w:b/>
        </w:rPr>
        <w:t>E. 3.2</w:t>
      </w:r>
    </w:p>
    <w:p>
      <w:r>
        <w:t>Die Ausführungen in der Rechtsmitteleingabe sowie die mit dieser eingereichten Beweismittel sind in casu in Würdigung sämtlicher Umstände nicht geeignet, zu einem von der Vorinstanz abweichenden Schluss zu führen.</w:t>
      </w:r>
    </w:p>
    <w:p>
      <w:r>
        <w:rPr>
          <w:b/>
        </w:rPr>
        <w:t>E. 3.2.1</w:t>
      </w:r>
    </w:p>
    <w:p>
      <w:r>
        <w:t>Zunächst rügt der Beschwerdeführer, dass er zu den für die Beurteilung des Nichteintretensentscheides rechtserheblichen Tatsachen ungenügend befragt worden sei und es die Vorinstanz in Verletzung des Anspruchs des rechtlichen Gehörs unterlassen habe, bei den rumänischen Behörden rechtserhebliche Dokumente zu edieren. Diese Rügen sind jedoch als unbehelflich zu qualifizieren. So findet im Falle eines Nichteintretensentscheides gemäss Art. 34 Abs. 2 Bst. d AsylG keine Anhörung des Asylgesuchstellers statt, sondern es wird der asylsuchenden Person lediglich das rechtliche Gehör gewährt (Art. 36 Abs. 2 AsylG). Vorliegend wurde dem Beschwerdeführer bei der Befragung im Empfangs- und Verfahrenszentrum I._______ vom 1. September 2009 zu einer allfälligen Wegweisung nach Rumänien das rechtliche Gehör gewährt (vgl. act. A2/10, S. 8, Ziff. 22). Zudem nahm er in seiner Eingabe vom 30. September 2009 ebenfalls Stellung zu einer möglichen Rückkehr nach Rumänien. Die entsprechenden Anträge auf Befragung des Beschwerdeführers durch das Bundesverwaltungsgericht respektive durch das BFM in Anwesenheit seines Rechtsvertreters zu den formellen Voraussetzungen seines Asylgesuchs sind daher abzuweisen. Eine Befragung des Beschwerdeführers zu den materiellen Voraussetzungen seines Asylgesuchs erübrigt sich zudem aus den nachfolgenden Erwägungen zum Prüfungsgegenstand des vorliegenden Verfahrens. Soweit der Beschwerdeführer in diesem Zusammenhang darauf hinweist, dass aufgrund von Übersetzungsproblemen und wegen Beeinträchtigung seiner psychischen Gesundheit die abschliessende Aufnahme der relevanten Ereignisse bei Gesprächen mit seinem Rechtsvertreter nicht möglich gewesen sei und Missverständnisse sowie Ungenauigkeiten nicht ausgeschlossen werden könnten, ist darauf hinzuweisen, dass diese Umstände - so insbesondere der Beizug von nichtprofessionellen Übersetzern bei Gesprächen mit seinem Rechtsvertreter - in die alleinige Verantwortung des Beschwerdeführers fallen. Der Beschwerdeführer macht eine weitere Verletzung des Anspruchs auf rechtliches Gehör geltend, weil seinem Rechtsvertreter drei im vorinstanzlichen Beweismittelumschlag enthaltene, in F._______ ausgestellte Arztzeugnisse nicht offen gelegt worden seien. Diese Akten seien rechtserheblich, da sie geeignet seien, das materielle Asylgesuch als offensichtlich begründet erscheinen zu lassen. Vorliegend geht es indessen nicht um die materielle Beurteilung des Asylgesuchs des Beschwerdeführers, sondern um die Bestimmung, wer für die Behandlung seines Asylgesuches zuständig ist, mithin um eine prozessuale Frage. Die erwähnten Arztzeugnisse können diesbezüglich nicht als Beweismittel dienen (vgl. Art. 26 Abs. 1 Bst. b VwVG), weshalb durch ihre Nichtedition keine Verfahrensrechte verletzt wurden. Bei dieser Sachlage ist dem Beschwerdeführer keine Frist zur Beschwerdeergänzung anzusetzen. Was die anbegehrte Edition von rumänischen Akten anbelangt, wird auf die nachfolgenden Erwägungen verwiesen.</w:t>
      </w:r>
    </w:p>
    <w:p>
      <w:r>
        <w:rPr>
          <w:b/>
        </w:rPr>
        <w:t>E. 3.2.2</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 sofern sie den Nichteintretensentscheid als unrechtmässig erachtet - enthält sich einer selbständigen materiellen Prüfung, hebt die angefochtene Verfügung auf und weist die Sache zu neuer Entscheidung an die Vorinstanz zurück (vgl. Entscheidungen und Mitteilungen der Schweizerischen Asylrekurskommission [EMARK] 2004 Nr. 34 E. 2.1 S. 240 f.). Die Vorinstanz prüft die Frage der Wegweisung und des Vollzugs materiell, weshalb dem Bundesverwaltungsgericht diesbezüglich volle Kognition zukommt. Auf Asylgesuche wird in der Regel nicht eingetreten, wenn Asylsuchende in einen Drittstaat ausreisen können, welcher für die Durchführung des Asyl- und Wegweisungsverfahrens staatsvertraglich zuständig ist (Art. 34 Abs. 2 Bst. d AsylG).</w:t>
      </w:r>
    </w:p>
    <w:p>
      <w:r>
        <w:rPr>
          <w:b/>
        </w:rPr>
        <w:t>E. 3.2.3</w:t>
      </w:r>
    </w:p>
    <w:p>
      <w:r>
        <w:t>Aufgrund der Abklärungen des BFM bei den rumänischen Behörden steht fest, dass der Beschwerdeführer am 6. Juli 2009 von diesen daktyloskopiert wurde, wodurch Rumänien für die Durchführung des Asylverfahrens zuständig ist (vgl. Art. 10 Abs. 1 Dublin-II-VO). Die rumänischen Behörden haben denn auch am 21. September 2009 einer Übernahme des Beschwerdeführers zugestimmt. Es bestehen - entgegen der anderslautenden Meinung des Beschwerdeführers - keine Hinweise darauf, Rumänien halte sich hinsichtlich bereits eingereister Asylsuchender nicht an die massgebenden völkerrechtlichen Bestimmungen, insbesondere an das Refoulementverbot oder die einschlägigen Normen der Konvention vom 4. November 1950 zum Schutze der Menschenrechte und Grundfreiheiten (EMRK, SR 0.101), und es ist namentlich kein Grund für die Annahme einer "Kettenabschiebung" ersichtlich. Auf die allgemeinen Ausführungen zum Konzept "sicheres Drittland" und das eingereichte Positionspapier des Hochkommissärs der Vereinten Nationen für die Flüchtlinge vom Mai 2001 ist somit nicht weiter einzugehen. Ferner ist anzuführen, dass die Vorinstanz - unbesehen der Frage, ob der Beschwerdeführer in Rumänien tatsächlich ein Asylgesuch einreichte - zu Recht und mit zutreffender Begründung feststellte, dass eine Überstellung des Beschwerdeführers gemäss Dublin-II-VO angesichts des Umstandes, dass dieser am 6. Juli 2009 in Rumänien daktyloskopiert und in der Eurodac-Datenbank erfasst wurde, vorliegend auch dann als durchführbar zu erachten ist, wenn er in Rumänien kein Asylgesuch eingereicht hätte (vgl. Art. 16 Abs. 1 Bstn. a und b Dublin-II-VO). Daher ist der Vorinstanz beizupflichten, dass unter diesen Umständen auf eine Edierung von allenfalls bestehenden Asylakten oder Identitätspapieren bei den rumänischen Behörden verzichtet werden konnte, weshalb denn auch auf die diesbezüglichen Ausführungen in der Rechtsmitteleingabe vom 18. Januar 2010 (vgl. S. 4 bis 9 oben), welche dem Nachweis dienen sollen, dass der Beschwerdeführer in Rumänien tatsächlich kein Asylgesuch eingereicht hat, nicht weiter eingegangen zu werden braucht. Zudem kann der Einwand in der Rechtsmitteleingabe, wonach der Antrag auf Einholung eines Foltergutachtens willkürlich abgelehnt worden sei, zumal die einschlägigen Aussagen des Beschwerdeführers im Rahmen der Befragung im Empfangszentrum bereits Anlass gewesen wären, ein solches Gutachten einzuholen, nicht gehört werden. Vielmehr hat das BFM in einlässlichen und plausiblen Erwägungen eine angemessene Würdigung der aktenkundlich erstellten Sachverhaltserhebungen vorgenommen, soweit diese für die Prüfung der Zuständigkeitsfrage relevant waren. Das Bundesverwaltungsgericht schliesst sich diesen Ausführungen vorliegend vollumfänglich an. Weiter ist in diesem Zusammenhang anzuführen, dass es dem Beschwerdeführer unbenommen geblieben wäre, allfällige Übergriffe rumänischer Polizisten gegen seine Person bei deren übergeordneten Behörden anzuzeigen, weshalb dem eingereichten Bericht von Amnesty International aus dem Jahre 2009 zur Lage in Rumänien vorliegend keine wesentliche Bedeutung zukommt. Überdies ist darauf hinzuweisen, dass es dem Beschwerdeführer offen steht, bei einer Rückkehr nach Rumänien ein erneutes Asylgesuch einzureichen oder im Falle eines bereits abgelehnten Asylantrages die dagegen möglichen gesetzlichen Rechtsmittel oder -behelfe zu ergreifen. Soweit der Beschwerdeführer in seiner Rechtsmitteleingabe rügt, dass der angefochtene Nichteintretensentscheid gegen Art. 34 Abs. 3 Bst. c AsylG verstosse, da die Vorinstanz eine dementsprechende Prüfung unterlassen habe, ist festzuhalten, dass Art. 34 Abs. 3 Bst. c AsylG auf die im angefochtenen Entscheid angewendete Norm von Art. 34 Abs. 2 Bst. d AsylG von Gesetzes wegen keine Anwendung findet. Der in der ergänzenden Eingabe vom 18. Januar 2010 gestellte Feststellungsantrag ist somit abzuweisen. Indem der Beschwerdeführer vorbringt, es sei in Anbetracht des Umstandes, dass er in Rumänien kein Asylgesuch oder zumindest nicht willentlich und wissentlich ein solches Gesuch eingereicht habe, willkürlich, dass die Vorinstanz nicht von Amtes wegen geprüft habe, ob er die Flüchtlingseigenschaft gemäss Art. 3 AsylG erfülle, verkennt er den Zweck des vorliegenden Verfahrens. Wie bereits oben erwähnt, geht es vorliegend nicht um eine materielle Würdigung von Asylvorbringen, sondern lediglich um eine Prüfung der Zuständigkeit, unabhängig davon, ob der Beschwerdeführer in Rumänien um Asyl ersucht hatte, weshalb das BFM nicht gehalten war, die Voraussetzungen der Flüchtlingseigenschaft von Amtes wegen zu prüfen. Bei dieser Sachlage ist auf die Vorbringen in der Rechtsmitteleingabe vom 18. Januar 2010 zur Frage der Glaubwürdigkeit des Beschwerdeführers und zur geltend gemachten Flüchtlingseigenschaft (S. 10 bis 13 oben) sowie auf das eingereichte Positionspapier der Schweizerischen Flüchtlingshilfe für Asylsuchende aus Sri Lanka vom 8. Dezember 2009 nicht weiter einzugehen. Da die Vorinstanz ihre Verfügung auf die Bestimmung von Art. 34 Abs. 2 Bst. d AsylG abstützte, braucht auf die Erörterungen des Beschwerdeführers zu Art. 34 Abs. 2 Bstn. b und c AsylG ebenfalls nicht weiter eingegangen zu werden. Der Beschwerdeführer bringt vor, er habe hier verschiedene ihm nahe stehende Angehörige, die teilweise auch über das Schweizer Bürgerrecht verfügen würden, und weist insbesondere auf seinen Schwiegervater hin. Er macht indessen nicht geltend, es handle sich bei den erwähnten Personen um Angehörige im Sinne von Art. 2 Bst. i Dublin-II-VO, weshalb sich eine Auseinandersetzung mit den in diesem Zusammenhang stehenden Fragen erübrigt. Zudem ist das Motiv des Beschwerdeführers, erst und nur hier in der Schweiz ein Asylgesuch zu stellen, unbeachtlich, da es nicht einem betroffenen Asylbewerber obliegt, den zuständigen Staat für sein Asylverfahren selber zu bestimmen. Der Beschwerdeführer reichte bei der Vorinstanz am 7. Januar 2009 ein Arztzeugnis vom 19. Dezember 2009 ein, wonach eine {... Diagnose...} diagnostiziert wurden. Es sei vorgesehen, eventuell eine ambulante Behandlung zu beginnen. Gemäss der Praxis des Europäischen Gerichtshofes für Menschenrechte (EGMR) kann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(vgl. BVGE 2009/2 E. 9.1.3), bei einer Rückkehr des Beschwerdeführers nach Rumänien hinlänglich ausgeschlossen werden, auch wenn der Standard in dortigen psychiatrischen Kliniken nicht jenem in der Schweiz entsprechen sollte. Der Vollzug der Wegweisung nach Rumänien erweist sich in Berücksichtigung gesundheitlicher Aspekte somit als zulässig.</w:t>
      </w:r>
    </w:p>
    <w:p>
      <w:r>
        <w:rPr>
          <w:b/>
        </w:rPr>
        <w:t>E. 3.3</w:t>
      </w:r>
    </w:p>
    <w:p>
      <w:r>
        <w:t>Das BFM ist zusammenfassend demnach zu Recht in Anwendung von Art. 34 Abs. 2 Bst. d AsylG auf das Asylgesuch des Beschwerdeführers nicht eingetreten, weshalb es sich erübrigt, auf die weiteren Ausführungen in der Beschwerdeschrift sowie die eingereichten Beweismittel einzugehen, da sie an obiger Erkenntnis nichts zu ändern vermögen. Der Antrag auf Rückweisung der Sache an die Vorinstanz zur ergänzenden Prüfung des für einen Nichteintretensentscheids rechtserheblichen Sachverhaltes respektive zur materiellen Prüfung des Asylgesuches sowie sämtliche Beweisanträge sind daher abzuweisen.</w:t>
      </w:r>
    </w:p>
    <w:p>
      <w:r>
        <w:rPr>
          <w:b/>
        </w:rPr>
        <w:t>E. 4.1</w:t>
      </w:r>
    </w:p>
    <w:p>
      <w:r>
        <w:t>Das Nichteintreten auf ein Asylgesuch hat in der Regel die Wegweisung aus der Schweiz zur Folge (Art. 44 Abs. 1 AsylG), vorliegend keine Ausnahme von diesem Grundsatz ersichtlich ist (vgl. EMARK 2001 Nr. 21), und in Verfahren nach Art. 34 Abs. 2 Bst. d AsylG die Frage nach der Zulässigkeit und Möglichkeit des Wegweisungsvollzugs regelmässig bereits Voraussetzung (und nicht erst Regelfolge) des Nichteintretensentscheids ist, und hier nicht mehr zu prüfen ist, weshalb auf die Ausführungen in der Beschwerdeschrift (vgl. S. 13 f.) zu einer drohenden Verletzung des Non-Refoulement-Gebots an dieser Stelle nicht weiter eingegangen zu werden braucht.</w:t>
      </w:r>
    </w:p>
    <w:p>
      <w:r>
        <w:rPr>
          <w:b/>
        </w:rPr>
        <w:t>E. 4.2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der Ausübung des Selbsteintrittsrechts oder gegebenenfalls - sofern sich Familienmitglieder in verschiedenen Dublin-Mitgliedstaaten befinden und allenfalls zusammengeführt werden sollten - bei der Ausübung der sog. Humanitären Klausel (Art. 15 Dublin-II-VO).</w:t>
      </w:r>
    </w:p>
    <w:p>
      <w:r>
        <w:rPr>
          <w:b/>
        </w:rPr>
        <w:t>E. 4.3</w:t>
      </w:r>
    </w:p>
    <w:p>
      <w:r>
        <w:t>Nach dem Gesagten sind die vom Bundesamt verfügte Wegweisung und deren Vollzug zu bestätigen.</w:t>
      </w:r>
    </w:p>
    <w:p>
      <w:r>
        <w:rPr>
          <w:b/>
        </w:rPr>
        <w:t>E. 5</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6</w:t>
      </w:r>
    </w:p>
    <w:p>
      <w:r>
        <w:t>Mit dem Urteil in der Hauptsache ist das Gesuch um Wiederherstellung der aufschiebenden Wirkung der Beschwerde gegenstandslos geworden. Ebenso gegenstandslos wird das Begehren, den Beschwerdeführer in Freiheit zu belassen. Der Rechtsvertreter ersuchte in seiner Eingabe vom 18. Dezember 2009, die Verfügung, mit welcher der Vollzug ausgesetzt werde, sei ihm ausnahmsweise per E-Mail zu eröffnen, da er vom 19. Dezember 2009 bis zum 4. Januar 2010 ferienabwesend sein werde, seine Kanzlei geschlossen sei und er keine Post und keine Faxe empfange. Dieses Gesuch erweist sich mit vorliegendem Urteil ebenfalls als gegenstandslos. Zudem ist die Zustellung von Mitteilungen und Entscheiden des Bundesverwaltungsgerichts auf dem elektronischen Weg zurzeit ohnehin noch nicht geregelt (vgl. ANDRÉ MOSER/MICHAEL BEUSCH/LORENZ KNEUBÜHLER, Prozessieren vor dem Bundesverwaltungsgericht, Basel 2008, S. 101 Rz. 2.230).</w:t>
      </w:r>
    </w:p>
    <w:p>
      <w:r>
        <w:rPr>
          <w:b/>
        </w:rPr>
        <w:t>E. 7.1</w:t>
      </w:r>
    </w:p>
    <w:p>
      <w:r>
        <w:t>Aufgrund vorstehender Erwägungen erweist sich die Beschwerde als aussichtslos, weshalb das Gesuch um Gewährung der unentgeltlichen Rechtspflege (Art. 65 Abs. 1 und Abs. 2 VwVG) abzuweisen und bei diesem Ausgang des Verfahrens die Kosten von Fr. 600.- (Art. 1-3 des Reglements vom 21. Februar 2008 über die Kosten und Entschädigungen vor dem Bundesverwaltungsgericht [VGKE, SR 173.320.2]) dem Beschwerdeführer aufzuerlegen sind (Art. 63 Abs. 1 und 5 VwVG).</w:t>
      </w:r>
    </w:p>
    <w:p>
      <w:r>
        <w:rPr>
          <w:b/>
        </w:rPr>
        <w:t>E. 7.2</w:t>
      </w:r>
    </w:p>
    <w:p>
      <w:r>
        <w:t>Der Rechtsvertreter beantragte in seiner Eingabe vom 18. Dezember 2009 subsidiär zu seinem Gesuch um Gewährung der unentgeltlichen Rechtspflege im Sinne von Art. 65 Abs. 1 und 2 VwVG, es sei wegen seiner Ferienabwesenheit ein amtlicher Anwalt in der Person eines in Basel praktizierenden, über die Festtage verfügbaren Anwalts beizugeben. Dieses Gesuch war - vor der Beurteilung des Gesuches im Sinne von Art. 65 Abs. 2 VwVG (siehe oben E. 7.1) - aufgrund der Rückkehr des Rechtsvertreters aus den Ferien und des damit in Zusammenhang stehenden Zeitablaufs ohnehin gegenstandslos geworden. Anzufügen bleibt Folgendes: Abgesehen davon, dass ein Anwalt selbst für seine Stellvertretung besorgt zu sein hat, der rubrizierte Rechtsvertreter über einen Büropartner verfügt, die am 30. September 2009 ausgestellte Vollmacht das Recht zur Substitution einräumt, er allenfalls - zumal er mit der Zustellung behördlicher Mitteilungen rechnen musste - die Nachsendung der an seine Adresse gelangenden Korrespondenz hätte anordnen können (vgl. BGE 107 V 189) - die Angabe einer E-Mail-Adresse ist in Anbetracht der Ausführungen unter E. 6 unbehelflich -, und es ihm zumutbar war, seinen Klienten zu veranlassen, bei Bedarf einen anderen Anwalt oder eine Rechtsberatungsstelle aufzusuchen (vgl. BGE 119 II 87), ist unabhängig davon, ob vorliegend eine Notwendigkeit zur Beigabe eines Anwaltes bestand, festzuhalten, dass es nicht dem Bundesverwaltungsgericht obliegen kann, für den Beschwerdeführer einen über die Festtage anwesenden Rechtsvertreter zu suchen und diesen erforderlichenfalls beizugeben.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