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D-7878/2015 vom 24. April 2018</w:t>
      </w:r>
    </w:p>
    <w:p>
      <w:r>
        <w:t>Bundesverwaltungsgericht, 2018-04-24, DE</w:t>
      </w:r>
    </w:p>
    <w:p>
      <w:r>
        <w:rPr>
          <w:b/>
        </w:rPr>
        <w:t xml:space="preserve">Quelle: </w:t>
      </w:r>
      <w:r>
        <w:t>https://mcp.opencaselaw.ch/entscheid/bvger_D-7878_2015</w:t>
      </w:r>
    </w:p>
    <w:p>
      <w:r>
        <w:t>FR: TAF D-7878/2015 du 24 avril 2018</w:t>
      </w:r>
    </w:p>
    <w:p>
      <w:r>
        <w:t>IT: TAF D-7878/2015 del 24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Schweizerische Bundesversammlung hat am 14. Dezember 2012 eine Revision des Asylgesetzes vom 26. Juni 1998 verabschiedet (AS 2013 4375), welche am 1. Februar 2014 in Kraft getreten ist. Gemäss Abs. 1 der entsprechenden Übergangsbestimmungen gilt für die im Zeitpunkt des Inkrafttretens hängigen Verfahren grundsätzlich das neue Recht.</w:t>
      </w:r>
    </w:p>
    <w:p>
      <w:r>
        <w:rPr>
          <w:b/>
        </w:rPr>
        <w:t>E. 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2015/3 E. 6.5.1, 2010/57 E. 2.3 S. 826 f.).</w:t>
      </w:r>
    </w:p>
    <w:p>
      <w:r>
        <w:rPr>
          <w:b/>
        </w:rPr>
        <w:t>E. 5.1</w:t>
      </w:r>
    </w:p>
    <w:p>
      <w:r>
        <w:t>In der Beschwerde wird in formeller Hinsicht eine Verletzung des Anspruchs auf rechtliches Gehör gerügt. Diese verfahrensrechtliche Rüge ist vorab zu prüfen, da sie allenfalls geeignet wäre, eine Kassation der vorinstanzlichen Verfügung zu bewirken (vgl. BVGE 2008/47; Entscheidungen und Mitteilungen der [vormaligen] Schweizerischen Asylrekurskommission [EMARK] 2004 Nr. 38; vgl. Kölz/Häner/Bertschi, Verwaltungsverfahren und Verwaltungsrechtspflege des Bundes; 3. Aufl. 2013, S. 403 f., m.w.H.).</w:t>
      </w:r>
    </w:p>
    <w:p>
      <w:r>
        <w:rPr>
          <w:b/>
        </w:rPr>
        <w:t>E. 5.1.1</w:t>
      </w:r>
    </w:p>
    <w:p>
      <w:r>
        <w:t>Der Beschwerdeführenden 1 sei im Zusammenhang mit der erlittenen Armverletzung, dem Zeitpunkt, ab welchem ihren Familienangehörigen beziehungsweise ihrem Bruder J._______ bekannt gewesen sei, dass es sich bei E._______ um einen Schiiten handle, und zum Eheschluss mit E._______ keine Gelegenheit gegeben worden, zu den ihr im angefochtenen Entscheid vorgeworfenen angeblichen Widersprüchen Stellung zu nehmen (vgl. Beschwerde S. 5 f.). Die Konfrontation mit Widersprüchen in den eigenen Aussagen ergibt sich zwar aus dem Grundsatz der Pflicht zur vollständigen und richtigen Abklärung des rechtserheblichen Sachverhalts, stellt jedoch keinen eigentlichen verfahrensrechtlichen Anspruch im Sinne des rechtlichen Gehörs dar (vgl. EMARK 1994/13). Hingegen ergibt sich aus dem Anspruch auf rechtliches Gehör, dass ein Gesuchsteller mit Aussagen Dritter vorgängig zu konfrontieren ist, um allfällige Erklärungen vorbringen und Missverständnisse beheben zu können (vgl. EMARK 1994/14). Diese formellen Rügen treffen nicht zu, zumal die Beschwerdeführende 1 anlässlich der Anhörung vom 24. November 2014 auf ihre diesbezüglichen Widersprüche zu ihren Aussagen in der BzP aufmerksam gemacht und ihr Gelegenheit gegeben wurde, sich dazu zu äussern (vgl. SEM-act. A42/20 [...]). Zudem wurde ihr damals das rechtliche Gehör bezüglich Widersprüchen zu den Aussagen von E._______ betreffend die Anzahl Treffen vom Beginn ihrer Beziehung bis zur Heirat gewährt (vgl. a.a.O., [...]). Schliesslich wurden ihr anlässlich der Anhörung vom 20. Mai 2015 Widersprüche zu ihren früheren Aussagen bezüglich ihrer ersten Ehe vorgehalten und Gelegenheit zur Stellungnahme gegeben (vgl. A44/13 [...]).</w:t>
      </w:r>
    </w:p>
    <w:p>
      <w:r>
        <w:rPr>
          <w:b/>
        </w:rPr>
        <w:t>E. 5.1.2</w:t>
      </w:r>
    </w:p>
    <w:p>
      <w:r>
        <w:t>Nach dem Gesagten ergeben sich aus den Akten keine hinreichenden Anhaltspunkte, welche den Schluss zulassen würden, die Vorinstanz habe den Anspruch der Beschwerdeführenden 1 auf rechtliches Gehör verletzt.</w:t>
      </w:r>
    </w:p>
    <w:p>
      <w:r>
        <w:rPr>
          <w:b/>
        </w:rPr>
        <w:t>E. 5.2</w:t>
      </w:r>
    </w:p>
    <w:p>
      <w:r>
        <w:t>Die Überprüfung der Akten ergibt sodann, dass die vorstehend in E. 4.3 aufgeführten Kriterien der Glaubhaftmachung mit Blick auf die geltend gemachten Verfolgungsumstände nicht als erfüllt zu erachten sind. Deshalb ist zwecks Vermeidung von Wiederholungen vorweg auf die diesbezüglich zutreffenden Erwägungen in der angefochtenen Verfügung zu verweisen (vgl. Sachverhalt Bst. C.a). Daran vermögen die Ausführungen in der Rechtsmitteleingabe bezüglich der Fragen der Flüchtlingseigenschaft und der Gewährung von Asyl nichts zu ändern, zumal sich die Beschwerdeführende 1 darin darauf beschränkt, an ihren Vorbringen festzuhalten. So findet der Einwand der Beschwerdeführenden 1, wonach sie die Umstände der Armverletzung konstant gleichbleibend geschildert habe, wobei es sich bei ihren Angaben in der BzP um ungesteuerte Protokollaussagen handle, deren Inhalt vom Befrager zusammengefasst aufgeschrieben und nicht wortwörtlich notiert worden sei (vgl. Beschwerde S. 5), in den Akten keine Stütze (vgl. A8/14 [...]). Daran vermag auch das mit einer Zeichnung versehene Schreiben der Beschwerdeführenden 2 (worin sie sich im Übrigen als Tochter von E._______ bezeichnet) nichts zu ändern, in welchem diese ausführt, dass sie gesehen habe, wie ihr Onkel ihre Mutter in die Hand geschnitten habe (vgl. Schreiben vom 25. November 2015). Schliesslich ist der weitere Einwand der Beschwerdeführenden 1, wonach sie keine detaillierten Angaben über die Eltern von E._______ gemacht habe, weil sie diese den Asylbehörden aus Furcht, sie könnten dadurch in Gefahr geraten, nicht habe preisgeben wollen, nicht geeignet, die erheblichen Zweifel der Asylbehörden am Bestand der ehelichen Verbindung mit E._______ in Abrede zu stellen.</w:t>
      </w:r>
    </w:p>
    <w:p>
      <w:r>
        <w:rPr>
          <w:b/>
        </w:rPr>
        <w:t>E. 5.3</w:t>
      </w:r>
    </w:p>
    <w:p>
      <w:r>
        <w:t>In der Rechtsmitteleingabe wird überdies eingewendet, die Vorinstanz habe einen engen Kausalzusammenhang zwischen der von der Beschwerdeführenden 1 in ihrer ersten Ehe erlittenen häuslichen Gewalt und den damit für sie und die Kinder verbundenen Spätfolgen und der Verfolgung und Flucht aus Pakistan zu Unrecht verneint. So sei die häusliche Gewalt einer ihrer Asylgründe. Daneben stehe der weitere frauenspezifische Asylgrund, wonach sie zwangsverheiratet worden sei und aus religiösen Gründen zusammen mit E._______ habe fliehen müssen, weil sie als Angehörige der sunnitischen Glaubensgemeinschaft infolge der neu eingegangenen Beziehung zum "ungläubigen" schiitischen Lebenspartner massiv verfolgt worden sei und ihr ernsthafte Nachteile im Sinne von Art. 3 Abs. 2 AsylG gedroht hätten (vgl. Beschwerde S. 7). Auch daraus vermögen die Beschwerdeführenden nichts zu ihren Gunsten abzuleiten. So führte die Vorinstanz in den Erwägungen in der angefochtenen Verfügung zutreffend aus, die Beschwerdeführende 1 sei nach dem Scheitern ihrer ersten Ehe im (...) zu ihrem Bruder zurückgekehrt, woraus sich keine weiteren Probleme ergeben hätten, wogegen die Ausreise aus Pakistan erst im Februar 2013 erfolgt sei. Aus den Akten ergeben sich denn auch keinerlei Anhaltspunkte dafür, dass die Beschwerdeführende 1 im Zusammenhang mit Ereignissen während ihrer ersten Ehe eine Ausreise aus Pakistan in Erwägung gezogen hätte. Vielmehr fasste sie diesen Entschluss erst, als sie mit E._______ zusammen war und sich wegen ihrer unterschiedlichen Religionszugehörigkeiten in Gefahr wähnte beziehungsweise E._______ beabsichtigte, ins Ausland zu gehen und sie anfragte, ob sie ihn begleiten würde (vgl. A8/14[...], A42/20 [...]). Indes bestehen, wie vorstehend dargelegt, erhebliche Zweifel an dieser ehelichen Gemeinschaft. Mithin wurde der erforderliche enge Kausalzusammenhang von der Vorinstanz zu Recht verneint und damit das entsprechende Vorbringen als asylrechtlich nicht relevant qualifiziert.</w:t>
      </w:r>
    </w:p>
    <w:p>
      <w:r>
        <w:rPr>
          <w:b/>
        </w:rPr>
        <w:t>E. 5.4</w:t>
      </w:r>
    </w:p>
    <w:p>
      <w:r>
        <w:t>Nach dem Gesagten vermögen auch die Ausführungen in der Rechtsmitteleingabe an der mangelnden Glaubhaftigkeit der geltend gemachten Verfolgungsvorbringen und deren fehlender asylrechtlicher Relevanz nichts zu ändern.</w:t>
      </w:r>
    </w:p>
    <w:p>
      <w:r>
        <w:rPr>
          <w:b/>
        </w:rPr>
        <w:t>E. 5.5</w:t>
      </w:r>
    </w:p>
    <w:p>
      <w:r>
        <w:t>In Würdigung der gesamten Umstände und Vorbringen der Beschwerdeführenden kann eine weitergehende Prüfung der Ausführungen in der Beschwerde und der eingereichten Beweismittel - diese beziehen sich in materieller Hinsicht auf den Vollzug der Wegweisung, weshalb darauf unter Ziff. 7 der Erwägungen einzugehen ist - unterbleiben, da eine solche Prüfung an der vorgenommenen Würdigung des Sachverhalts nichts zu ändern vermag. Die Vorinstanz hat demnach die Asylgesuche zu Recht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fremdenpolizeiliche Aufenthaltsbewilligung noch einen Anspruch auf Erteilung einer solchen. Der Umstand, dass Härtefallgesuche eingereicht wurden (vgl. oben Bst. J), hat vorliegend keine wesentliche Bedeutung, da kein Anspruch auf Erteilung einer solchen Bewilligung besteht. Die Wegweisung wurde demnach zu Recht angeordnet (Art. 44 AsylG; vgl. BVGE 2014/37 E. 4.4, 2009/50 E. 9 S. 733 m.w.H.).</w:t>
      </w:r>
    </w:p>
    <w:p>
      <w:r>
        <w:rPr>
          <w:b/>
        </w:rPr>
        <w:t>E. 7</w:t>
      </w:r>
    </w:p>
    <w:p>
      <w:r>
        <w:t>Ist der Vollzug der Wegweisung nicht zulässig, nicht zumutbar oder nicht möglich, so regelt das Bundesamt das Anwesenheitsverhältnis nach den gesetzlichen Bestimmungen über die vorläufige Aufnahme von Ausländern (Art. 44 AsylG; Art. 83 Abs. 1 AuG [SR. 142.20]). Beim Geltendmachen von Wegweisungsvollzugshindernissen gilt gemäss Praxis des Bundesverwaltungsgerichts der gleiche Beweisstandard wie bei der Prüfung der Flüchtlingseigenschaft; das heisst, sie sind zu beweisen, wo der strikte Beweis möglich ist, und andernfalls wenigstens glaubhaft zu machen (vgl. BVGE 2014/26 E. 7.7.4, 2011/24 E. 10.2 m.w.H.).</w:t>
      </w:r>
    </w:p>
    <w:p>
      <w:r>
        <w:rPr>
          <w:b/>
        </w:rPr>
        <w:t>E. 7.1</w:t>
      </w:r>
    </w:p>
    <w:p>
      <w:r>
        <w:t>Der Vollzug ist nicht zulässig, wenn völkerrechtliche Verpflichtungen der Schweiz einer Weiterreise der Ausländerin oder des Ausländers in den Heimat-, Herkunfts- oder in einen Drittstaat entgegenstehen (Art. 83 Abs. 3 AuG).</w:t>
      </w:r>
    </w:p>
    <w:p>
      <w:r>
        <w:rPr>
          <w:b/>
        </w:rPr>
        <w:t>E. 7.1.1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den Beschwerdeführenden nicht gelungen ist, eine asylrechtlich erhebliche Gefährdung nachzuweisen oder glaubhaft zu machen, kann das in Art. 5 AsylG verankerte Prinzip des flüchtlingsrechtlichen Rückschiebungsverbots vorliegend nicht zur Anwendung gelangen. Der Vollzug der Wegweisung nach Pakistan ist demnach unter dem Aspekt von Art. 5 AsylG rechtmässig.</w:t>
      </w:r>
    </w:p>
    <w:p>
      <w:r>
        <w:rPr>
          <w:b/>
        </w:rPr>
        <w:t>E. 7.1.2</w:t>
      </w:r>
    </w:p>
    <w:p>
      <w:r>
        <w:t>Gemäss Art. 25 Abs. 3 BV,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der Beschwerdeführenden 1 noch aus den Akten ergeben sich Anhaltspunkte dafür, dass die Beschwerdeführenden für den Fall einer Ausschaffung in den Heimatstaat dort mit beachtlicher Wahrscheinlichkeit einer nach Art. 3 EMRK oder Art. 1 FoK verbotenen Strafe oder Behandlung ausgesetzt wären. Gemäss Praxis des Europäischen Gerichtshofs für Menschenrechte (EGMR) sowie jener des UN-Anti-Folterausschusses müssten die Beschwerdeführenden eine konkrete Gefährdung ("real risk") nachweisen oder glaubhaft machen, dass ihnen im Falle einer Rückschiebung Folter oder unmenschliche Behandlung drohen würde (vgl. Urteil des EGMR Saadi gegen Italien vom 28. Februar 2008, Grosse Kammer 37201/06, §§ 124-127, m.w.H.). Dies ist vorliegend nicht der Fall. Es besteht kein konkreter Anlass zur Annahme, den Beschwerdeführenden würde bei einer Rückkehr in ihr Heimatland eine menschenrechtswidrige Behandlung drohen, zumal es der Beschwerdeführenden 1 - wie oben unter Ziff. 5 der Erwägungen festgehalten wurde - nicht gelungen ist, eine aktuelle Verfolgungssituation darzutun. Was die mit der Beschwerde eingereichten ärztlichen Berichte anbelangt, so kann gemäss der Praxis des EGMR der Vollzug der Wegweisung eines abgewiesenen Asylsuchenden mit gesundheitlichen Problemen im Einzelfall einen Verstoss gegen Art. 3 EMRK darstellen. Hierfür sind jedoch ganz aussergewöhnliche Umstände Voraussetzung (vgl. Urteil des EGMR Paposhvili gegen Belgien vom 13. Dezember 2016, Grosse Kammer 41738/10, § 183), Solche Umstände liegen nicht nur in Fällen vor, in denen sich die von einer Ausschaffung betroffene Person in unmittelbarer Gefahr befindet zu sterben, sondern auch dann, wenn Personen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Solche aussergewöhnlichen Umstände können aber - wie sich auch aus der nachfolgenden E. 7.3 ergibt - vorliegend hinlänglich ausgeschlossen werden (vgl. BVGE 2011/9 E. 7.1 S. 117 f., BVGE 2009/2 E. 9.1.3).</w:t>
      </w:r>
    </w:p>
    <w:p>
      <w:r>
        <w:rPr>
          <w:b/>
        </w:rPr>
        <w:t>E. 7.1.3</w:t>
      </w:r>
    </w:p>
    <w:p>
      <w:r>
        <w:t>Der Vollzug der Wegweisung ist damit sowohl im Sinne der asyl- als auch der völkerrechtlichen Bestimmungen zulässig.</w:t>
      </w:r>
    </w:p>
    <w:p>
      <w:r>
        <w:rPr>
          <w:b/>
        </w:rPr>
        <w:t>E. 7.2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2014/26 E. 7).</w:t>
      </w:r>
    </w:p>
    <w:p>
      <w:r>
        <w:rPr>
          <w:b/>
        </w:rPr>
        <w:t>E. 7.3</w:t>
      </w:r>
    </w:p>
    <w:p>
      <w:r>
        <w:t>In Bezug auf Pakistan herrscht trotz teilweise angespannter Lage keine Situation allgemeiner Gewalt. Zudem sprechen keine individuellen Gründe gegen die Zumutbarkeit des Wegweisungsvollzugs.</w:t>
      </w:r>
    </w:p>
    <w:p>
      <w:r>
        <w:rPr>
          <w:b/>
        </w:rPr>
        <w:t>E. 7.3.1</w:t>
      </w:r>
    </w:p>
    <w:p>
      <w:r>
        <w:t>Die Vorinstanz führte bezüglich der gesundheitlichen Situation der Beschwerdeführenden 1 aus, dass diese gemäss einem Bericht der M._______ vom (...) 2015 an (...), einer (...) sowie einer (...) leide, weshalb sie sich in einer ambulanten fachärztlich psychiatrisch-psychotherapeutischen Behandlung unter Integration traumaspezifischer Interventionen befinde. Die medizinische Grundversorgung in Pakistan sei grundsätzlich von guter Qualität, so dass dort mit seltenen Ausnahmen alle medizinischen Probleme behandelbar seien. Auch wenn regionale Unterschiede existierten, sei die Versorgung gerade in der Provinz I._______ als nicht problematisch zu erachten und zeichne sich ausserdem die Heimatstadt der Beschwerdeführenden 1, H._______, über eine besonders hohe Anzahl an Krankenhäusern aus. Zudem sei gemäss der Internationalen Organisation für Migration (IOM) die Qualität des ärztlichen Personals als hoch einzustufen, was auch in Bezug auf die öffentlichen Krankenhäuser gelte. Die Behandlung von psychischen Problemen sei Teil der primären Gesundheitsversorgung und werde sowohl in öffentlichen Krankenhäusern als auch in privaten Kliniken angeboten. Über spezialisierte Abteilungen für Psychiatrie verfügten beispielsweise das staatliche Pakistan Institute of Medical Sciences und das private Kulsum International Hospital (beide in Islamabad). Im Allgemeinen sei auch eine grosse Bandbreite an Medikamenten erhältlich, wenn nicht als Markenmedikament, dann zumindest mit dem nötigen Wirkstoff. Vor diesem Hintergrund sei davon auszugehen, dass sich die Beschwerdeführende 1 mit ihren psychischen Problemen auch in Pakistan an einen Spezialisten wenden könne, um ihre ambulante Therapie fortzuführen. Das Bundesverwaltungsgericht teilt diese Einschätzung durch die Vorinstanz. Jedenfalls ist der unter Bezugnahme auf die ärztliche Bescheinigung vom 13. Mai 2015 (vgl. A45) und den erwähnten Bericht der M._______ vom 11. Juni 2015 (vgl. A50/4), welche Beweismittel bereits Bestandteil des vorinstanzlichen Verfahrens bildeten, in der Rechtsmitteleingabe erhobene Einwand, wonach psychische Erkrankungen in Pakistan tabuisiert würden, weshalb der Beschwerdeführenden 1 die akute Gefahr der Ausgrenzung und Marginalisierung als "psychisch Angeschlagene" drohe (vgl. Beschwerde S. 3), nicht geeignet, die vorinstanzlichen Erwägungen in massgeblicher Weise in Abrede zu stellen.</w:t>
      </w:r>
    </w:p>
    <w:p>
      <w:r>
        <w:rPr>
          <w:b/>
        </w:rPr>
        <w:t>E. 7.3.2</w:t>
      </w:r>
    </w:p>
    <w:p>
      <w:r>
        <w:t>Bezüglich der medizinischen Probleme des Beschwerdeführenden 3 führte die Vorinstanz aus, dass dieser gemäss einem ärztlichen Bericht des Kantonsspitals N._______ vom (...) 2015 an (...), einhergehend mit (...), leide, weshalb er aktuell eine heilpädagogische Frühförderung und künftig ein heilpädagogisches schulisches Setting benötige. Entsprechende Institutionen fänden sich auch in Pakistan. Namentlich gebe es allein in H._______ drei solche Einrichtungen, wobei das O._______ und das P._______ spezialisierte Therapien für (...) Kinder anböten, während es sich bei der Q._______ um eine Schule handle. Alle drei Angebote seien nicht-staatlich und kostenpflichtig. Da die Beschwerdeführende 1 gemäss eigenen Angaben aus einer wohlhabenden Familie stamme, sei davon auszugehen, dass in casu der Zugang zu diesen Institutionen gegeben sei. Auch diese vorinstanzlichen Erwägungen sind nicht zu beanstanden. In diesem Zusammenhang wurden auf Beschwerdeebene je ein Schreiben des Schulpsychologischen Dienstes R._______ vom (...) 2015 und vom (...) 2015 sowie ein Aufnahmevertrag vom 24. Juni 2015 zwischen der Heilpädagogischen Schule S._______ und der zuweisenden Primarschule T._______ ab (...) 2015 als Beweismittel eingereicht. Sodann wurde in der Rechtsmitteleingabe pauschal bestritten, dass in Pakistan die notwendigen heilpädagogischen Einrichtungen existieren würden. Indes ergibt sich daraus nichts, was die vorinstanzliche Einschätzung zu relativieren vermöchte. So wurde gemäss dem Schreiben des R._______ vom (...) 2015 nach Absprache mit dem Schulleiter der S._______ eine vorzeitige Einschulung in den Kindergarten möglich gemacht, während im weiteren Schreiben vom (...) 2015 in diesem Zusammenhang eine Reduzierung der Wochenstunden für die Zeit zwischen den Sommer- und Herbstferien 2015 empfohlen wurde.</w:t>
      </w:r>
    </w:p>
    <w:p>
      <w:r>
        <w:rPr>
          <w:b/>
        </w:rPr>
        <w:t>E. 7.3.3</w:t>
      </w:r>
    </w:p>
    <w:p>
      <w:r>
        <w:t>Bezüglich der Beschwerdeführenden 4 wird gemäss dem als Beweismittel eingereichten Schreiben des N._______ vom (...) 2015 eine heilpädagogische Früherziehung empfohlen. Diese Empfehlung vermag indessen kein Wegweisungsvollzugshindernis darzustellen. In diesem Zusammenhang ist auf die Ausführungen unter Ziff. 7.3.2 der Erwägungen zu verweisen, welche sinngemässe Geltung in Bezug auf die Beschwerdeführende 4 beanspruchen.</w:t>
      </w:r>
    </w:p>
    <w:p>
      <w:r>
        <w:rPr>
          <w:b/>
        </w:rPr>
        <w:t>E. 7.3.4</w:t>
      </w:r>
    </w:p>
    <w:p>
      <w:r>
        <w:t>Was die Beschwerdeführende 2 anbelangt, führte die Vorinstanz in der angefochtenen Verfügung im Übrigen zutreffend aus, habe ihre Mutter anlässlich der BzP gesundheitliche Probleme geltend gemacht, bei der Anhörung jedoch erklärt, dass es ihr, mit Ausnahme eines (...), nunmehr sehr gut gehe und sie sich nicht mehr in Behandlung befinde. Da die Beschwerdeführende 1 trotz der Aufforderung des SEM auf die Einreichung eines ärztlichen Berichts für ihre Tochter verzichtet habe, sei davon auszugehen, dass diese betreffend keine schwerwiegenden gesundheitlichen Beschwerden mehr bestünden. An dieser Einschätzung vermag der Kurzbericht von zwei Lehrpersonen der Primarschule T._______ nichts zu ändern. Darin wird die insgesamt positive Entwicklung der Beschwerdeführenden 2 geschildert, wobei ihre schulischen Leistungen durch die Ungewissheit und Unsicherheit über ihre Zukunft erheblich beeinträchtigt würden. Laut dem mit der Rechtsmitteleingabe eingereichten Schreiben des N._______ vom (...) 2015 wurde zwar eine (...) diagnostiziert. Nach dem Lesen der vorinstanzlichen Verfügung vom 5. November 2015 habe sie unter grosser Angst, Panik und einmaligem Erbrechen gelitten. Bezüglich der (...) sei jedoch keine weitere Therapie indiziert und betreffend die grosse Angst der Familie vor Gewalt durch den Onkel in Pakistan werde die Adresse einer Fachstelle mitgegeben, wo sich die Familie selbstständig melden werde.</w:t>
      </w:r>
    </w:p>
    <w:p>
      <w:r>
        <w:rPr>
          <w:b/>
        </w:rPr>
        <w:t>E. 7.3.5</w:t>
      </w:r>
    </w:p>
    <w:p>
      <w:r>
        <w:t>Unter Berücksichtigung der massgeblichen Kriterien (vgl. BVGE 2009/51 E. 5.6 und 2009/28 E. 9.3.2 m.w.H.) ist - wie das SEM zutreffend erwog - nicht davon auszugehen, das Wohl der Kinder der Beschwerdeführenden 1 stehe dem Wegweisungsvollzug entgegen, zumal diese zusammen mit ihrer Mutter und deren Lebenspartner in ihr Heimatland zurückkehren. Das jüngste Kind, D._______, ist in der Schweiz geboren und befindet sich noch im Kleinkindalter. Seine Geschwister sind (...) und (...) Jahre alt. Während sich C._______ aufgrund seines Alters noch in erster Linie an der Beschwerdeführenden 1 orientieren dürfte, befindet sich B._______ in der Adoleszenz. Sie hat (...) prägende Jahre ihrer Kindheit in der Schweiz verbracht und sich gemäss Kurzbericht ihrer Lehrpersonen sprachlich und schulisch gut integriert. Den Akten lassen sich indessen keine Anhaltspunkte für eine spezielle Verwurzelung von B._______ in der Schweiz entnehmen. Im Beschwerdeverfahren wurden - ausser der Eingabe vom 15. Januar 2016 - keine Umstände vorgebracht, denen zu entnehmen wäre, im Fall einer Rückkehr nach Pakistan wäre eine tiefgreifende Entwurzelung zu befürchten, welcher unter dem Aspekt der Zumutbarkeit des Vollzugs der Wegweisung ausschlaggebende Bedeutung beigemessen werden könnte. Es ist davon auszugehen, dass die Kinder mit der Kultur der Beschwerdeführenden 1 und auch mit deren Sprache vertraut sind, so dass ihnen eine Reintegration gelingen dürfte. Eine Gefährdung des Kindeswohls bei einer Rückkehr nach Pakistan ist daher nicht ersichtlich.</w:t>
      </w:r>
    </w:p>
    <w:p>
      <w:r>
        <w:rPr>
          <w:b/>
        </w:rPr>
        <w:t>E. 7.3.6</w:t>
      </w:r>
    </w:p>
    <w:p>
      <w:r>
        <w:t>Die weitere Überprüfung der Akten ergibt, dass das Vorliegen von anderen gegen die Zumutbarkeit der Rückführung in den Heimatstaat sprechenden Umständen von die Vorinstanz zu Recht verneint wurde (vgl. Sachverhalt Bst. C.c). An dieser Einschätzung vermag die von den Beschwerdeführenden seit dem Erlass der angefochtenen Verfügung verbrachte weitere Zeit ihres Aufenthalts in der Schweiz nichts zu ändern. Sodann wird die Beschwerde von E._______ mit Urteil des Bundesverwaltungsgerichts gleichen Datums abgewiesen und ist der Wegweisungsvollzug zu koordinieren. Nach dem Gesagten kann der Vollzug der Wegweisung - entgegen der in der Rechtsmitteleingabe vertretenen Auffassung - sowohl in genereller als auch in individueller Hinsicht als zumutbar bezeichnet werden.</w:t>
      </w:r>
    </w:p>
    <w:p>
      <w:r>
        <w:rPr>
          <w:b/>
        </w:rPr>
        <w:t>E. 7.4</w:t>
      </w:r>
    </w:p>
    <w:p>
      <w:r>
        <w:t>Schliesslich obliegt es den Beschwerdeführenden, sich bei der zuständigen Vertretung ihres Heimatstaates die für eine Rückkehr notwendigen Reisedokumente zu beschaffen (Art. 8 Abs. 4 AsylG; vgl. BVGE 2008/34 E. 12 S. 513 ff.), weshalb der Vollzug der Wegweisung auch als möglich zu bezeichnen ist (Art. 83 Abs. 2 AuG).</w:t>
      </w:r>
    </w:p>
    <w:p>
      <w:r>
        <w:rPr>
          <w:b/>
        </w:rPr>
        <w:t>E. 7.5</w:t>
      </w:r>
    </w:p>
    <w:p>
      <w:r>
        <w:t>Insgesamt hat das SEM den Vollzug der Wegweisung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dessen Kosten grundsätzlich den Beschwerdeführenden aufzuerlegen (Art. 63 Abs. 1 und 5 VwVG). Da das Bundesverwaltungsgericht den Beschwerdeführenden mit Zwischenverfügung vom 9. Dezember 2015 die unentgeltliche Rechtspflege gemäss Art. 65 Abs. 1 VwVG gewährt und sich an den diesbezüglichen Voraussetzungen nichts geändert hat, sind keine Verfahrenskosten aufzuerlegen.</w:t>
      </w:r>
    </w:p>
    <w:p>
      <w:r>
        <w:rPr>
          <w:b/>
        </w:rPr>
        <w:t>E. 9.2</w:t>
      </w:r>
    </w:p>
    <w:p>
      <w:r>
        <w:t>Aufgrund der ebenfalls mit Zwischenverfügung vom 9. Dezember 2015 angeordneten Bestellung des Rechtsvertreters als amtlicher Rechtsbeistand gemäss Art. 110a Abs. 1 und 3 AsylG ist diesem ein entsprechendes Honorar auszurichten (vgl. für die Grundsätze der Bemessung des amtlichen Honorars Art. 8-11 und Art. 12 des Reglements über die Kosten und Entschädigungen vor dem Bundesverwaltungsgericht vom 21. Februar 2008 [VGKE, SR 173.320.2]), wobei für Rechtsanwälte praxisgemäss ein Stundenansatz von Fr. 200.- bis 220.- anzuwenden ist. Der amtliche Rechtsbeistand hat keine Kostennote eingereicht. Auf entsprechende Nachforderung kann verzichtet werden, da sich die Vertretungskosten aufgrund der Akten abschätzen lassen (Art. 14 Abs. 2 VGKE). Unter Berücksichtigung der massgebenden Berechnungsfaktoren und des Umstands, dass die Rechtsmitteleingabe gemeinsam für die Beschwerdeführenden und den Lebenspartner E._______ eingereicht wurde, ist das amtliche Honorar auf Fr. 1000.- (inklusive Auslagen und Mehrwertsteuer) festzusetzen und Dr. iur. René Bussien, Rechtsanwalt, (...),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