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D-7877/2010 vom 14. September 2011</w:t>
      </w:r>
    </w:p>
    <w:p>
      <w:r>
        <w:t>Bundesverwaltungsgericht, 2011-09-14, FR</w:t>
      </w:r>
    </w:p>
    <w:p>
      <w:r>
        <w:rPr>
          <w:b/>
        </w:rPr>
        <w:t xml:space="preserve">Quelle: </w:t>
      </w:r>
      <w:r>
        <w:t>https://mcp.opencaselaw.ch/entscheid/bvger_D-7877_2010</w:t>
      </w:r>
    </w:p>
    <w:p>
      <w:r>
        <w:t>FR: TAF D-7877/2010 du 14 septembre 2011</w:t>
      </w:r>
    </w:p>
    <w:p>
      <w:r>
        <w:t>IT: TAF D-7877/2010 del 14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50 PA)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administratif fédéral D-2322/2009 du 7 juillet 2009 consid. 5.4).</w:t>
      </w:r>
    </w:p>
    <w:p>
      <w:r>
        <w:rPr>
          <w:b/>
        </w:rPr>
        <w:t>E. 4.1</w:t>
      </w:r>
    </w:p>
    <w:p>
      <w:r>
        <w:t>En l'espèce, l'intéressé allégue n'avoir pu sortir de la maison lors de son séjour au Kosovo en (...), en raison de la menace constituée par les Albanais. Or force est de constater que le recourant, comme les autres membres de sa famille, n'a pas établi être retourné au Kosovo en (...).</w:t>
      </w:r>
    </w:p>
    <w:p>
      <w:r>
        <w:rPr>
          <w:b/>
        </w:rPr>
        <w:t>E. 4.1.1</w:t>
      </w:r>
    </w:p>
    <w:p>
      <w:r>
        <w:t>En premier lieu, selon les propos de L._______, chez qui A._______ et sa famille se seraient réfugiés en (...), ceux-ci n'auraient jamais vécu chez lui, lui-même ne les ayant pas revus depuis leur départ du pays en (...) (cf. rapport de l'Ambassade suisse au Kosovo du (...)). En revanche, L._______, au moment de ses déclarations au représentant de l'Ambassade le (...), aurait toujours été en contact téléphonique avec sa soeur, D._______, et il aurait appris que la famille (...) se serait rendue directement en Suisse depuis J._______ en (...). Au vu de ces informations, délivrées par (...) de l'intéressé, la réalité du retour de la famillle (...) au Kosovo en (...) est douteuse, ce d'autant plus qu'aucun élément du dossier ne pourrait laisser penser que L._______ aurait menti à ce propos.</w:t>
      </w:r>
    </w:p>
    <w:p>
      <w:r>
        <w:rPr>
          <w:b/>
        </w:rPr>
        <w:t>E. 4.1.2</w:t>
      </w:r>
    </w:p>
    <w:p>
      <w:r>
        <w:t>Ce constat est renforcé par le fait que le père du recourant a été surpris à H._______ au volant d'une voiture immatriculée en J._______ le (...), soit (...) jours après l'entrée en Suisse de la famille le (...), un ticket de caisse (...) du (...) ayant notamment été retrouvé dans le véhicule. Cet élément ne concorde manifestement pas avec les circonstances de l'arrivée en Suisse avancées par Ies membres de la famille (...), selon lesquelles ils auraient voyagé dans le véhicule des passeurs qui les accompagnaient. En outre, les explications données par les membres de la famille interrogés à ce sujet ne convainquent pas. Il apparaît en effet invraisemblable qu'une fois la famille arrivée en Suisse, (...) de C._______ ait pris l'initiative d'apporter à ce dernier sa propre voiture depuis J._______, afin de lui permettre de se déplacer en Suisse, (...) en question venant de surcroît (...), selon les documents retrouvés dans la voiture (permis de circulation du véhicule). En tenant compte des affirmations de L._______, il semble plus probable que la famille (...) a emprunté le véhicule (...) de C._______ pour se rendre en Suisse.</w:t>
      </w:r>
    </w:p>
    <w:p>
      <w:r>
        <w:rPr>
          <w:b/>
        </w:rPr>
        <w:t>E. 4.1.3</w:t>
      </w:r>
    </w:p>
    <w:p>
      <w:r>
        <w:t>Les déclarations des membres de la famille entendus au sujet du voyage qu'ils auraient effectué depuis le Kosovo confortent l'impression selon laquelle ils ne l'ont pas fait dans les conditions décrites. Le récit présenté par le recourant à ce sujet est particulièrement pauvre et dénué de détails (cf. procès-verbal de l'audition d'A._______ du 9 décembre 2004, p. 3 et 4), à l'image des propos rapportés par les autres membres de sa famille (cf. procès-verbal de l'audition de C._______ du 9 décembre 2004, p. 7 et 8 ; procès-verbal de l'audition de D._______ du 9 décembre 2004, p. 6 et 7 ; procès-verbal de l'audition de F._______ du 9 décembre 2004, p. 4). En outre, dits propos divergent les uns par rapport aux autres, bien qu'ils semblent entendus sur certains points. Ainsi, les conducteurs du fourgon parlaient tantôt uniquement le serbe (cf. procès-verbal de l'audition de C._______ du 9 décembre 2004, p. 8), tantôt le gabel, l'allemand et l'albanais (cf. procès-verbal de l'audition de D._______ du 9 décembre 2004, p. 6). L'arrière du véhicule, où les requérants auraient pris place, ne disposait pas de sièges selon C._______ (cf. procès-verbal de l'audition de C._______ du 9 décembre 2004, p. 7), alors que selon d'autres membres de la famille, ils étaient bien assis sur des sièges (cf. procès-verbal de l'audition d'A._______ du 9 décembre 2004, p. 4 ; procès-verbal de l'audition de F._______ du 9 décembre 2004, p. 4). C._______ aurait effectué selon lui l'intégralité du trajet à l'arrière, en compagnie du reste de la famille (cf. procès-verbal de l'audition de C._______ du 9 décembre 2004, p. 8), tandis que d'après son ex-femme, il se serait parfois installé à l'avant avec les conducteurs (cf. procès-verbal de l'audition de D._______ du 9 décembre 2004, p. 6). C._______ s'est pour sa part contredit de manière flagrante, affirmant dans un premier temps avoir parlé avec les conducteurs pendant le trajet pour les tenir en forme (cf. procès-verbal de l'audition de C._______ du 9 décembre 2004, p. 7, réponse ad question n° 58), avant d'expliquer ne pas avoir parlé avec eux en raison du fait qu'ils ne parlaient que le serbe (cf. ibidem, p. 8, réponse ad question n° 61). L'indigence des propos et les divergences constatées permettent de tenir pour invraisemblables les circonstances de l'arrivée en Suisse du recourant et de sa famille, telles qu'elles ont été rapportées.</w:t>
      </w:r>
    </w:p>
    <w:p>
      <w:r>
        <w:rPr>
          <w:b/>
        </w:rPr>
        <w:t>E. 4.2</w:t>
      </w:r>
    </w:p>
    <w:p>
      <w:r>
        <w:t>En outre, les explications relatives aux conditions dans lesquelles l'intéressé et sa famille auraient vécu au Kosovo entre (...) et (...) s'avèrent extrêmement vagues et indigentes (cf. procès-verbal de l'audition d'A._______ du 9 décembre 2004, p. 2 et 3), le recourant étant notamment incapable de donner les noms des personnes avec qui il aurait vécu pendant (...) mois, ou de décrire l'endroit où il vivait. Il n'est pas non plus crédible qu'A._______ et les membres de sa famille soient restés enfermés pendant (...) mois sans jamais quitter la maison qu'ils occupaient, par unique crainte des Albanais.</w:t>
      </w:r>
    </w:p>
    <w:p>
      <w:r>
        <w:rPr>
          <w:b/>
        </w:rPr>
        <w:t>E. 4.3</w:t>
      </w:r>
    </w:p>
    <w:p>
      <w:r>
        <w:t>Au vu de ce qui précède, les motifs d'asile présentés par l'intéressé doivent être jugés invraisemblables. Quant aux motifs plus spécifiques allégués par ses parents (actes de persécution et de discrimination de la communauté albanaise à leur encontre, faida lancée contre C._______ et meurtres de familiers de D._______), qui seraient à l'origine du départ de la famille du Kosovo, ils ont également été considérés comme non crédibles, par arrêts séparés de ce jour (D-7082/2010 et D-7206/2010).</w:t>
      </w:r>
    </w:p>
    <w:p>
      <w:r>
        <w:rPr>
          <w:b/>
        </w:rPr>
        <w:t>E. 4.4</w:t>
      </w:r>
    </w:p>
    <w:p>
      <w:r>
        <w:t>Au demeurant, indépendamment de la question de leur vraisemblance, les motifs avancés ne sont pas pertinents en matière d'asile.</w:t>
      </w:r>
    </w:p>
    <w:p>
      <w:r>
        <w:rPr>
          <w:b/>
        </w:rPr>
        <w:t>E. 4.4.1</w:t>
      </w:r>
    </w:p>
    <w:p>
      <w:r>
        <w:t>Les problèmes invoqués par l'intéressé et les autres membres de sa famille sont le fait de tiers. Or personne de la famille ne se serait jamais adressé aux autorités compétentes pour dénoncer les actes commis à leur encontre ou les menaces qui auraient pesé sur eux (cf. procès-verbal de l'audition de C._______ du 9 décembre 2004, p. 7 ; procès-verbal de l'audition de D._______ du 9 décembre 2004, p. 6). Dans ces conditions, le recourant ne saurait se prévaloir d'un refus de protection de la part des autorités kosovares et ne peut requérir la protection de la Suisse, qui est subsidiaire. D'ailleurs, ses parents n'ont jamais prétendu que les instances kosovares étaient inaptes à leur porter assistance, reconnaissant au contraire n'avoir jamais connu de problèmes avec elles (cf. procès-verbal de l'audition de C._______ du 16 novembre 2004, p. 6 ; procès-verbal de l'audition de D._______ du 16 novembre 2004, p. 7). Par ailleurs,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administratif fédéral D-4618/2007 du 13 juillet 2007 consid. 5.3 et D-3844/2006 du 27 août 2007 consid. 5.2, qui renvoient à la JICRA 2002 n° 22 consid. 4d/aa p. 180). Cette jurisprudence est toujours d'actualité, même après la déclaration unilatérale d'indépendance du Kosovo du 17 fé­vrier 2008 (cf. arrêts du Tribunal administratif fédéral D-4220/2008 du 24 octobre 2008 p. 5, D-3694/2006 du 18 novembre 2008 consid. 3.2 et D-3685/2009 du 20 août 2009 p. 5 et 6), les autorités de la nouvelle République ne renonçant pas à poursuivre les auteurs d'actes pénalement répréhensibles et offrent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4.5</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In casu, l'ODM ne s'est pas prononcé sur le renvoi et son exécution au motif que la situation de l'intéressé, père d'un enfant issu d'une relation avec une Suissesse, relevait de la compétence des autorités cantonales de police des étrangers (cf. décision de l'ODM du 7 octobre 2010, ch. II p. 3).</w:t>
      </w:r>
    </w:p>
    <w:p>
      <w:r>
        <w:rPr>
          <w:b/>
        </w:rPr>
        <w:t>E. 5.3</w:t>
      </w:r>
    </w:p>
    <w:p>
      <w:r>
        <w:t>Selon la jurisprudence de l'ancienne Com­mission suisse de re­cours en matière d'asile (JICRA 2001 n° 21 consid. 8d), qui est toujours d'actualité, s'il y a lieu d'admettre qu'un étranger peut prétendre à une autorisation de séjour, c'est à la police des étrangers qu'échoit la compétence de prendre concrètement la décision quant au droit invoqué, mais aussi de se prononcer sur le renvoi. Or, contrairement à l'avis de l'autorité intimée, pour qu'un canton soit compétent pour statuer sur le renvoi, encore faut-il qu'au préalable, il ait été formellement saisi d'une demande d'autorisation de séjour. Dans ce sens, le seul constat qu'un demandeur d'asile peut prétendre à un droit de séjour en Suisse ne permettait pas à l'ODM de renoncer à se prononcer sur le renvoi et son exécution. En l'espèce, l'ODM a constaté de manière correcte que l'intéressé avait des raisons objectives de faire valoir une prétention à une autorisation de séjour en Suisse, autrement dit d'invoquer son droit au respect de sa vie familiale au sens large (cf. art. 8 de la Convention de sauvegarde des droits de l'homme et des libertés fondamentales du 4 novembre 1950 [CEDH, RS 0.101] et art. 14 LAsi). Toutefois, l'office aurait dû donner à l'intéressé la possibilité d'entreprendre les démarches nécessaires auprès des autorités cantonales compétentes et l'avertir qu'à défaut, il statuerait lui-même sur les questions du renvoi et de son exécution.</w:t>
      </w:r>
    </w:p>
    <w:p>
      <w:r>
        <w:rPr>
          <w:b/>
        </w:rPr>
        <w:t>E. 5.4</w:t>
      </w:r>
    </w:p>
    <w:p>
      <w:r>
        <w:t>Dans ces conditions, force est de constater que l'instruction de l'ODM a été incomplète. Il s'ensuit que le recours est admis en tant qu'il porte sur le renvoi, que le chiffre 3 du dispositif de la décision querellée est annulé et que le dossier est renvoyé à l'ODM pour complément d'instruction et nouvelle décision.</w:t>
      </w:r>
    </w:p>
    <w:p>
      <w:r>
        <w:rPr>
          <w:b/>
        </w:rPr>
        <w:t>E. 6.1</w:t>
      </w:r>
    </w:p>
    <w:p>
      <w:r>
        <w:t>Le recourant ayant été débouté en ce qui concerne la reconnaissance de la qualité de réfugié et l'octroi de l'asile, il y a lieu de mettre des frais réduits à sa charge, à hauteur de Fr. 300.- (cf. art. 63 al. 1 PA et art. 2 et 3 let. b du règlement du 21 février 2008 concernant les frais, dépens et indemnités fixés par le Tribunal administratif fédéral [FITAF, RS 173.320.2]).</w:t>
      </w:r>
    </w:p>
    <w:p>
      <w:r>
        <w:rPr>
          <w:b/>
        </w:rPr>
        <w:t>E. 6.2</w:t>
      </w:r>
    </w:p>
    <w:p>
      <w:r>
        <w:t>S'agissant des dépens (art. 64 PA), il y a lieu de constater que si le recourant était bien représenté par une mandataire, celle-ci a agi à titre bénévole (cf. mémoire de recours du 9 novembre 2010 et réponse du 14 mars 2011). Dans ces circonstances,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