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D-7876/2008 vom 12. Juli 2010</w:t>
      </w:r>
    </w:p>
    <w:p>
      <w:r>
        <w:t>Bundesverwaltungsgericht, 2010-07-12, DE</w:t>
      </w:r>
    </w:p>
    <w:p>
      <w:r>
        <w:rPr>
          <w:b/>
        </w:rPr>
        <w:t xml:space="preserve">Quelle: </w:t>
      </w:r>
      <w:r>
        <w:t>https://mcp.opencaselaw.ch/entscheid/bvger_D-7876_2008</w:t>
      </w:r>
    </w:p>
    <w:p>
      <w:r>
        <w:t>FR: TAF D-7876/2008 du 12 juillet 2010</w:t>
      </w:r>
    </w:p>
    <w:p>
      <w:r>
        <w:t>IT: TAF D-7876/2008 del 12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(Art. 108 Abs. 1 AsylG, Art. 6 AsylG i.V.m. Art. 52 VwVG). Die Beschwerdeführer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Das in der vorinstanzlichen Verfügung nicht aufgeführte, vor deren Erlass geborene Kind D._______ wird in das vorliegende Beschwerdeverfahren einbezogen.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ihres ablehnenden Asylentscheides im Wesentlichen vor, es sei als tatsachenwidrig zu erachten, wenn der Beschwerdeführer behaupte, seine Zeugenaussage im Jahre (...) am Obersten Gericht in L._______ gemacht zu haben, weil aufgrund einer Justizreform im Jahre (...) dieses Gericht abgeschafft und durch zwei andere Gerichte mit anderer Bezeichnung ersetzt worden sei. Zudem wäre die Zuständigkeit dieses Gerichts ohnehin nicht gegeben gewesen, da im Jahre (...) für die Beurteilung einer kriminellen Tat die sogenannten (...) Gerichte der jeweiligen Provinz zuständig gewesen seien, im Falle eines Verbrechens in E._______ dasjenige von F._______. Darüber hinaus seien die Angaben, die der Beschwerdeführer zu seiner Zeugenaussage gemacht habe, hinsichtlich des Zeitpunktes dieser Aussage widersprüchlich ausgefallen. Aufgrund dieser tatsachenwidrigen und widersprüchlichen Aussagen zur Ursache der Verfolgung sei diese nicht glaubhaft. Ferner würden die Aussagen des Beschwerdeführers zu den angeblich erlittenen Verfolgungsmassnahmen weitere Widersprüche aufweisen, so hinsichtlich des Zeitpunktes und der ihm zugefügten Verletzungen im Zusammenhang mit der angeführten Verschleppung, des Umstandes, dass er von seinen Peinigern vergewaltigt worden sei, die Mafia auf sein Haus geschossen habe, er im Jahre (...) (Nennung der Verletzung) beziehungsweise im (...) (einwöchige Freiheitsberaubung mit Misshandlungen) Verfolgungsmassnahmen erlitten habe, der Anzahl der in E._______ respektive in L._______ eingereichten Anzeigen sowie der Behörden, bei welchen er diese Anzeigen eingereicht haben wolle. Aufgrund dieser widersprüchlichen Schilderungen könnten die geltend gemachten Übergriffe, die dabei erlittenen Verletzungen sowie die dagegen eingereichten Anzeigen nicht geglaubt werden. Weiter sei die Beschreibung der beiden Vorkommnisse im Jahre (...) durch die Beschwerdeführerin, als es zu (...) Übergriffen gegen sie und ihr Kind gekommen sei, unsubstanziiert ausgefallen. Die Beschreibung enthalte lediglich ein stereotypes Minimum an Basishandlungen, jedoch keine plastischen Schilderungen, Einzelheiten, subjektive Wahrnehmungen oder konkrete, detaillierte Abläufe. Genau solche Elemente wären aber in den Aussagen von Personen, welche persönlich derartige Übergriffe erlebt hätten, enthalten. Bezeichnenderweise würden die Aussagen des Beschwerdeführers, der bei den Vorfällen nicht anwesend gewesen sei, etwa gleich viele beziehungsweise gleich wenige Einzelheiten wie diejenigen der Beschwerdeführerin enthalten. Darüber hinaus sei auch die Beschreibung der Situation nach der angeblichen Vergewaltigung nicht adäquat ausgefallen. So sei die Beschwerdeführerin in beiden Befragungen gefragt worden, ob sie in ärztlicher Behandlung gewesen sei. In der Kurzbefragung habe sie dies verneint und erklärt, ihr Mann hätte sie nie zum Arzt gehen lassen, um bei der Anhörung durch das BFM anzugeben, sie sei nach der Vergewaltigung zum Arzt gegangen. Hinzu komme, dass vom Beschwerdeführer die Ursache der geltend gemachten Verfolgung durch Angehörige der Mafia nicht glaubhaft gemacht worden sei, so dass die Vorbringen einer Grundlage entbehren würden. Die geltend gemachten Übergriffe im Jahre (...) seien deshalb unsubstanziiert und könnten nicht geglaubt werden.</w:t>
      </w:r>
    </w:p>
    <w:p>
      <w:r>
        <w:rPr>
          <w:b/>
        </w:rPr>
        <w:t>E. 3.2</w:t>
      </w:r>
    </w:p>
    <w:p>
      <w:r>
        <w:t>Die Beschwerdeführer rügen in ihrer Rechtsmitteleingabe zunächst in formeller Hinsicht eine Verletzung des rechtlichen Gehörs, da dem Beschwerdeführer im Rahmen der direkten Anhörung das rechtliche Gehör zu widersprüchlich ausgefallenen Aussagen nicht beziehungsweise nur unvollständig gewährt worden sei. Weiter liege eine Verletzung des Untersuchungsgrundsatzes vor, da die Vorinstanz - obwohl der Beschwerdeführer im Rahmen der Erstbefragung über seine Vergewaltigung berichtet habe - seine direkte Anhörung dessen ungeachtet mit einem reinen Frauenteam durchgeführt habe. Gemäss Art. 6 der Asylverordnung 1 vom 11. August 1999 über Verfahrensfragen (AsylV 1, SR 142.311) seien bei konkreten Hinweisen auf geschlechtsspezifische Verfolgung Asylsuchende von einer Person gleichen Geschlechts anzuhören. Zwar sei in Art. 17 Abs. 2 AsylG, zu welcher diese Bestimmung Anwendung finde, von der "speziellen Situation von Frauen und Minderjährigen im Verfahren" die Rede. Es finde sich jedoch eine sinngemäss anwendbare Analogie in Art. 9 Abs. 2 AsylG, der die Durchsuchung von Asylsuchenden betreffe, die nur von Personen des gleichen Geschlechts durchgeführt werden dürfe. Wenn der Gesetzgeber sogar für den Fall einer nur kurz dauernden Leibesvisitation daran gedacht habe, Personen nicht in ihren Gefühlen verletzen zu wollen, so wäre auch im Falle einer langdauernden Befragung zu spezifischen und sensiblen Gründen ein Gespräch unter Ausschluss von Frauen in einer Vertrauensatmosphäre zu führen. Im Protokoll der direkten Bundesanhörung vom 6. Mai 2008 finde sich keine Einleitung, welche normalerweise einer asylsuchenden Person im Vorfeld einer Befragung zwecks besserer Orientierung bekannt gemacht werde. Ihnen seien die Rollen der Anwesenden bei dieser Anhörung nicht klar geworden. Überdies fehle im Protokoll der direkten Anhörung die Nummerierung der Fragen, was einen Überblick erleichtern würde und denn auch in der Regel von der Vorinstanz - ausser in ihrem Fall - angewendet werde. Ferner seien die Befragerin und die Mitarbeiterin, welche die angefochtene Verfügung gefällt habe, nicht identisch, was die Beurteilung der Glaubhaftigkeit nach Art. 7 AsylG für die Vorinstanz erschwert haben dürfte. Aktenkundig sei auch eine Replik der Übersetzerin anlässlich der direkten Anhörung der Beschwerdeführerin, welche wohl zum Ziel gehabt habe, die Unglaubwürdigkeit des Beschwerdeführers hervorzuheben. Dies sei jedoch angesichts der entsprechenden Aussage des Beschwerdeführers (M._______ und N._______) nicht korrekt.</w:t>
      </w:r>
    </w:p>
    <w:p>
      <w:r>
        <w:rPr>
          <w:b/>
        </w:rPr>
        <w:t>E. 3.3</w:t>
      </w:r>
    </w:p>
    <w:p>
      <w:r>
        <w:t>Die Beschwerdeführer räumen in materieller Hinsicht ein, die Erwägung der Vorinstanz, wonach die diesbezügliche Aussage zum urteilenden Richter des oberstes Gerichts tatsachenwidrig sei, treffe so zu. Diese Aussage bedürfe jedoch einer Erklärung: So habe das BFM zunächst im Rahmen des rechtlichen Gehörs keine Abklärung vorgenommen (vgl. diesbezüglich E. 3.2 oben). Der Beschwerdeführer habe mit seiner Antwort einen Nachdruck vermitteln wollen und einen in Armenien bekannten Namen angegeben. Bei der Sitzung der zweiten Instanz sei der Beschwerdeführer gar nicht anwesend gewesen. Es bestehe vorliegend kein Grund, diese Erklärung dem in juristischen Sachen sonst unbefangenen Beschwerdeführer nicht zu glauben. Dass der Beschwerdeführer insgesamt bei zwei Verhandlungen habe aussagen müssen, sei seitens der Vorinstanz gar nicht angesprochen worden, obwohl er aktenkundig über zwei Instanzen im Strafverfahren berichtet habe. Auch der vom Beschwerdeführer beschriebene Behördengang zur Staatsanwaltschaft in L._______, welche nach Einschätzung der Vorinstanz in seinem Fall nicht zuständig sei, decke sich durchaus mit dessen offensichtlicher Unkenntnis in juristischen Belangen und stimme zudem mit der Praxis in der Heimat der Beschwerdeführer überein, gemäss welcher armenische Staatsangehörige bei den oberen Instanzen um einen effektiven Schutz nachzusuchen pflegen. Weiter sei eine mögliche innerstaatliche Fluchtalternative durch den Beschwerdeführer erschöpft worden, habe sich dieser immer wieder an anderen Orten des Landes aufgehalten. Ferner scheine die Vorinstanz nicht zu wissen und zu verkennen, wer "Diebe im Gesetz" in Armenien seien und welche Macht sie dort hätten. Der Beschwerdeführer habe in sehr nachvollziehbarer Weise erklärt, warum er in seiner Heimat um sein Leben zu fürchten habe, zumal ein effektives Zeugenschutzprogramm nicht existiere.</w:t>
      </w:r>
    </w:p>
    <w:p>
      <w:r>
        <w:rPr>
          <w:b/>
        </w:rPr>
        <w:t>E. 3.4</w:t>
      </w:r>
    </w:p>
    <w:p>
      <w:r>
        <w:t>Die Vorinstanz hielt in ihrer Vernehmlassung vom 28. Januar 2009 fest, dass die Beschwerdeschrift keine neuen erheblichen Tatsachen oder Beweismittel enthalte, welche eine Änderung ihres Standpunktes zu rechtfertigen vermöchten. An den bisherigen Erwägungen werde vollumfänglich festgehalten und daher die Abweisung der Beschwerde beantragt.</w:t>
      </w:r>
    </w:p>
    <w:p>
      <w:r>
        <w:rPr>
          <w:b/>
        </w:rPr>
        <w:t>E. 3.5</w:t>
      </w:r>
    </w:p>
    <w:p>
      <w:r>
        <w:t>Vorweg sind die Rügen der Verletzung des rechtlichen Gehörs sowie des Untersuchungsgrundsatzes (Abklärungs- und Begründungspflicht) zu prüfen, da ein allenfalls ungenügend abgeklärter Sachverhalt eine materielle Behandlung verunmöglichen würde.</w:t>
      </w:r>
    </w:p>
    <w:p>
      <w:r>
        <w:rPr>
          <w:b/>
        </w:rPr>
        <w:t>E. 3.5.1</w:t>
      </w:r>
    </w:p>
    <w:p>
      <w:r>
        <w:t>Hinsichtlich der gerügten Verletzung des Untersuchungsgrundsatzes ist Folgendes festzuhalten: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Untersuchungsgrundsatzes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dazu beispielsweise Urteil des Bundesverwaltungsgerichts E-3402/2006 vom 20. Juli 2009 mit weiteren Hinweisen). Aufgrund der Aktenlage kommt das Bundesverwaltungsgericht zum Schluss, dass das BFM den Sachverhalt vollständig erstellte und zu Recht keine weitergehenden Abklärungen veranlasste. Vorliegend ist die Vorinstanz aufgrund der Parteiauskünfte und der im Verfahren eingereichten Beweismittel (vgl. Art. 12 VwVG) zu Recht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w:t>
      </w:r>
    </w:p>
    <w:p>
      <w:r>
        <w:rPr>
          <w:b/>
        </w:rPr>
        <w:t>E. 3.5.2</w:t>
      </w:r>
    </w:p>
    <w:p>
      <w:r>
        <w:t>Soweit der Beschwerdeführer eine Verletzung des Untersuchungsgrundsatzes rügt, weil die Vorinstanz - obwohl er im Rahmen der Befragung im I._______ über seine Vergewaltigung berichtet habe - anlässlich der direkten Anhörung dessen ungeachtet ausschliesslich von Frauen befragt worden sei, ist festzustellen, dass er bereits anlässlich der Befragung im I._______ ausschliesslich von Frauen befragt wurde und dannzumal offensichtlich keine Probleme bekundete, über seine angebliche Vergewaltigung zu berichten. Weshalb ihm dies im Rahmen der späteren direkten Anhörung unter gleichen Befragungsbedingungen nun hätte verunmöglicht sein sollen respektive nicht hätte möglich sein sollen, einen solchen Vorfall zumindest anzudeuten, bleibt vorliegend nicht nachvollziehbar, umso mehr als er beim BFM ausdrücklich auf den von ihm im I._______ vorgebrachten Vorfall angesprochen wurde. Die dementsprechende Antwort des Beschwerdeführers lässt in ihrer Deutlichkeit ("Dies betrifft meine Frau, nicht mich." A25/19, S. 16 unten) keine solche Interpretation - wie dies in der Rechtsmitteleingabe vorgebracht wird - zu und die Vorinstanz war denn auch zu Recht nicht gehalten, diesbezüglich weitere Nachfragen zu stellen. Wäre es dem Beschwerdeführer unangenehm gewesen, anlässlich der direkten Anhörung vor Frauen über einen solchen Vorfall zu berichten, hätte von ihm angesichts obiger Ausführungen durchaus erwartet werden dürfen, dass er von sich aus und ohne explizite weitere Aufforderung eine entsprechende Bemerkung gegenüber der Befragerin gemacht hätte. Es kann daher der Vorinstanz kein Vorwurf gemacht werden, dass sie den Beschwerdeführer nicht unter Ausschluss von Frauen befragte, weshalb diesbezüglich keine Verletzung des Untersuchungsgrundsatzes zu erkennen ist.</w:t>
      </w:r>
    </w:p>
    <w:p>
      <w:r>
        <w:rPr>
          <w:b/>
        </w:rPr>
        <w:t>E. 3.5.3</w:t>
      </w:r>
    </w:p>
    <w:p>
      <w:r>
        <w:t>Weiter rügen die Beschwerdeführer diverse Mängel im Zusammenhang mit der Art der Befragung und der Weiterbearbeitung der erhobenen Parteivorbringen. So befinde sich im Protokoll der direkten Bundesanhörung vom 6. Mai 2008 keine Einleitung, welche normalerweise einer asylsuchenden Person im Vorfeld einer Befragung zwecks besserer Orientierung bekannt gemacht werde, weshalb die Rollen der Anwesenden bei dieser Anhörung nicht klar geworden seien. Auch fehle die Nummerierung der Fragen, was einen Überblick erleichtere und denn auch in der Regel von der Vorinstanz - ausser in ihrem Fall - angewendet werde. Sodann seien die Befragerin und die Mitarbeiterin, welche die angefochtene Verfügung gefällt habe, nicht identisch, was die Beurteilung der Glaubhaftigkeit nach Art. 7 AsylG für die Vorinstanz erschwert haben dürfte. Hinsichtlich des Vorhalts der fehlenden Einleitung ist in casu entgegenzuhalten, dass den Beschwerdeführern die bei der direkten Anhörung beteiligten Personen sehr wohl vorgestellt und bekannt gemacht wurden. So ist Seite 1 der betreffenden Protokolle zu entnehmen, dass die anwesenden Personen begrüsst und vorgestellt, die Beschwerdeführer auf ihre Rechte und Pflichten hingewiesen wurden, die Identität sowie die aktuelle Adresse der Beschwerdeführer geklärt wurde und die Beschwerdeführer Fragen nach Rechtsvertretung, Arbeitgeber und weiteren Identitätsausweisen beantworteten (vgl. A24/15 und A25/19, je S. 1). Schliesslich wurden diese Seiten der Protokolle wie auch die gesamten Protokolle am Schluss der Anhörungen den Beschwerdeführern jeweils rückübersetzt und die Korrektheit und Vollständigkeit der Aussagen von den Beschwerdeführern unterschriftlich bestätigt (vgl. A24/15, S. 14 und A25/19, S. 18). Was die fehlende Nummerierung der fraglichen Protokolle sowie die Weiterbearbeitung der Asylgesuche durch eine andere Person als die Befragerin betreffen, so beschlagen diese Umstände lediglich minimale Unterschiede in der persönlichen Vorgehensweise respektive Gestaltung eines Befragungsprotokolls durch den oder die betreffende SachbearbeiterIn (so bezüglich Nummerierung) beziehungsweise interne Verfahrensabläufe (so hinsichtlich der Weiterbearbeitung des Asylverfahrens), die jedoch für die Beschwerdeführer weder einen Nachteil noch eine unrichtige oder unvollständige Sachverhaltsfeststellung zur Folge hatten.</w:t>
      </w:r>
    </w:p>
    <w:p>
      <w:r>
        <w:rPr>
          <w:b/>
        </w:rPr>
        <w:t>E. 3.5.4</w:t>
      </w:r>
    </w:p>
    <w:p>
      <w:r>
        <w:t>Der Beschwerdeführer rügt in diesem Zusammenhang zunächst, dass ihm im Rahmen der direkten Anhörung das rechtliche Gehör zu widersprüchlich ausgefallenen Aussagen nicht beziehungsweise nur unvollständig gewährt worden sei. Diesbezüglich ergibt sich aus Art. 30 Abs. 1 VwVG jedoch kein Anspruch eines Asylgesuchstellers, zu seinen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einen Asylgesuchsteller - namentlich zur allfälligen Klärung aufgetretener Ungereimtheiten oder Widersprüche - mit seinen eigenen früheren Aussagen zu konfrontieren und ihm diesbezüglich die Möglichkeit einer Stellungnahme einzuräumen. Der Anspruch auf vorgängige Anhörung, wie Art. 30 Abs. 1 VwVG den Anspruch auf rechtliches Gehör konkretisiert, wird indessen im Rahmen der Anhörung zu den Asylgründen selber wahrgenommen; indem ein Asylgesuchsteller im Rahmen der Anhörung seine Asylgründe darlegt, nimmt er an den entsprechenden Beweiserhebungen unmittelbar teil; damit stellt die Anhörung eines Asylgesuchstellers zu seinen Asylgründen selber einen Teil der Gewährung des rechtlichen Gehörs dar, und ein weiterer Anspruch, zum Beweisergebnis der Anhörung Stellung zu nehmen, besteht nicht. Wann und inwieweit der Asylgesuchsteller mit Widersprüchen oder Tatsachenwidrigkeiten in den eigenen Aussagen zu konfrontieren ist, ist somit nicht eine Frage eines verfahrensrechtlichen Anspruches des Beschwerdeführers, sondern der Pflicht der Behörde zur Feststellung des vollständigen Sachverhaltes. Ob die Behörde dem genannten Grundsatz in genügendem Masse nachgekommen ist, ist daher von der Rechtsmittelinstanz im Rahmen der Prüfung der Vollständigkeit und Richtigkeit der Sachverhaltsermittlungen zu beurteilen (vgl. Entscheidungen und Mitteilungen der Schweizerischen Asylrekurskommission [EMARK] 1994 Nr. 13) In casu ist festzustellen, dass dem Beschwerdeführer anlässlich der direkten Anhörung durch das BFM unter verschiedenen Malen Unstimmigkeiten mit seinen im I._______ gemachten Aussagen vorgehalten wurden (vgl. A25/19, S. 10, 15 und 16). Jedoch kann der Beschwerdeführer aus dem Umstand, dass ihm anlässlich der direkten Anhörung die übrigen abweichenden Aussagen nicht vorgehalten wurden, nichts zu seinen Gunsten ableiten. Nach Erlass der angefochtenen Verfügung erhielt er vom BFM vollständige Akteneinsicht und hatte im Rahmen des Beschwerdeverfahrens Gelegenheit, zu den festgestellten Ungereimtheiten umfassend Stellung zu nehmen, zumal die Rechtsmittelinstanz vollständige Überprüfungsbefugnis besitzt.</w:t>
      </w:r>
    </w:p>
    <w:p>
      <w:r>
        <w:rPr>
          <w:b/>
        </w:rPr>
        <w:t>E. 3.5.5</w:t>
      </w:r>
    </w:p>
    <w:p>
      <w:r>
        <w:t>Soweit die Beschwerdeführer auf eine aktenkundige Anmerkung der Übersetzerin anlässlich der direkten Anhörung der Beschwerdeführerin hinweisen, was vermutlich zum Ziel gehabt habe, die Unglaubhaftigkeit der Vorbringen des Beschwerdeführers hervorzuheben, was aber angesichts seiner entsprechenden Aussage als nicht korrekt erachtet werden könne, ist zunächst Folgendes festzustellen: Der Beschwerdeführer sagte aus, die Nachbarn M._______ und N._______ hätten als Zeugen bei der Polizei ausgesagt (vgl. A25/19, S. 8). Bei der Anhörung der Beschwerdeführerin wurde die Anmerkung der Übersetzerin in das Protokoll aufgenommen, der Beschwerdeführer habe nur von einem Nachbarn gesprochen, die Beschwerdeführerin erwähne zum ersten Mal eine Nachbarin (vgl. A24/15, S. 8). Auch wenn diese Anmerkung als falsch zu bezeichnen ist - der Beschwerdeführer erwähnte tatsächlich zwei Personen -, ist dem Einwand der Beschwerdeführer entgegenzuhalten, dass die vom BFM eingesetzten Übersetzer grundsätzlich das volle Vertrauen der Behörden geniessen und gehalten sind, ihre Arbeit objektiv zu verrichten. Ferner sind insbesondere nicht sie mit der Würdigung der Parteivorbringen betraut, sondern ausschliesslich die zuständigen Mitarbeitenden des BFM. Alleine der Umstand, dass vorliegend ein Hinweis der Übersetzerin als Anmerkung ins Protokoll übernommen wurde, lässt nicht den Schluss zu, dass dieser Hinweis Eingang in die vorinstanzlichen Erwägungen finden und darüber hinaus - wie dies die Beschwerdeführer in ihrer Rechtsmitteleingabe annehmen - zu ihren Ungunsten gewertet würde. In casu sind denn auch bezeichnenderweise keinerlei Hinweise in den Erwägungen des angefochtenen Entscheides zu finden, wonach diese Anmerkung in irgendeiner Form vom BFM in seinem Entscheid verwendet worden wäre.</w:t>
      </w:r>
    </w:p>
    <w:p>
      <w:r>
        <w:rPr>
          <w:b/>
        </w:rPr>
        <w:t>E. 3.5.6</w:t>
      </w:r>
    </w:p>
    <w:p>
      <w:r>
        <w:t>Aufgrund der Aktenlage kommt das Bundesverwaltungsgericht zum Schluss, dass das BFM vorliegend weder das rechtliche Gehör verletzte noch den Sachverhalt unvollständig erstellte und zu Recht keine weitergehenden Abklärungen veranlasste. Die Vorinstanz gelangte nach einer gesamtheitlichen Würdigung der aktenkundigen Parteivorbringen und der Beweismittel zu einem anderen Schluss als die Beschwerdeführer, was jedenfalls weder eine Verletzung des Untersuchungsgrundsatzes noch eine unvollständige Feststellung des rechtserheblichen Sachverhaltes darstellt. Dabei ist hinsichtlich der gerügten Verletzung der Abklärungs- und Begründungspflicht anzuführen, dass die Vorinstanz in Beachtung des Grundsatzes des rechtlichen Gehörs (Art. 29 Abs. 2 der Bundesverfassung der Schweizerischen Eidgenossenschaft vom 18. April 1999 [BV, SR 101], Art. 29 und Art. 32 Abs. 1 VwVG) die Vorbringen der Beschwerdeführer tatsächlich hörte, sorgfältig und ernsthaft prüfte und in der Entscheidfindung berücksichtigte, was sich denn auch entsprechend in den betreffenden Erwägungen niederschlug. Eine Verletzung der Begründungspflicht ist somit ebenfalls auszuschliessen. Der Antrag auf Rückweisung der Sache an die Vorinstanz zwecks Neubeurteilung ist daher abzuweisen.</w:t>
      </w:r>
    </w:p>
    <w:p>
      <w:r>
        <w:rPr>
          <w:b/>
        </w:rPr>
        <w:t>E. 3.6</w:t>
      </w:r>
    </w:p>
    <w:p>
      <w:r>
        <w:t>In materieller Hinsicht räumen die Beschwerdeführer ein, die Erwägung der Vorinstanz, wonach die Aussage des Beschwerdeführers zum urteilenden Richter des oberstes Gerichts tatsachenwidrig sei, treffe so zu. Diese Aussage bedürfe jedoch einer Erklärung: So habe das BFM zunächst im Rahmen des rechtlichen Gehörs keine Abklärung vorgenommen. Der Beschwerdeführer habe mit seiner Antwort einen Nachdruck vermitteln wollen und deshalb einen in Armenien bekannten Namen angegeben. Diese Vorbringen vermögen jedoch nicht zu überzeugen. So kann - um Wiederholungen zu vermeiden - hinsichtlich des Verweises auf eine Gehörsverletzung auf die Ausführungen in E. 3.5.1 und 3.5.2 verwiesen werden. Weiter gesteht der Beschwerdeführer die Tatsachenwidrigkeit seiner diesbezüglichen Ausführungen selber ein und vermag mit seiner Erklärung, wonach er seinen Ausführungen durch die Nennung des Namens einer in seiner Heimat bekannten Persönlichkeit der Justiz habe Nachdruck verleihen wollen, an obiger Feststellung nichts zu ändern. So hätte der Beschwerdeführer, wenn er denn seinen Aussagen mehr Nachdruck respektive Glaubhaftigkeit hätte verleihen wollen, vielmehr den richtigen Namen des damaligen Gerichtsvorsitzenden angeben müssen. Dass er dies nicht tun konnte, lässt die vorinstanzliche Schlussfolgerung, wonach die entsprechenden Ausführungen des Beschwerdeführers als tatsachenwidrig zu erachten seien, als zutreffend erscheinen, weshalb sich das Bundesverwaltungsgericht den diesbezüglichen Ausführungen vollumfänglich anschliesst. Die Beschwerdeführer führen in ihrer Beschwerdeschrift weiter an, der Beschwerdeführer sei bei der Sitzung der zweiten Instanz gar nicht anwesend gewesen. Dass er insgesamt bei (...) Verhandlungen habe aussagen müssen, sei seitens der Vorinstanz gar nicht angesprochen worden, obwohl er aktenkundig über (...) Instanzen in dem Strafverfahren berichtet habe. Diese Erklärungen vermögen jedoch nicht zu einer anderen Einschätzung zu führen, da diese vielmehr die vorinstanzliche Argumentation zur Zuständigkeit der Gerichte in der Heimat des Beschwerdeführers stützen (vgl. angefochtener Entscheid, S. 3 oben). Da der Beschwerdeführer in seinem Sachverhaltsvortrag selber das Oberste Gericht von L._______ als das für ihn zuständige Gericht anführte, müsste aus dem Hinweis auf (...) Instanzen im Strafverfahren geschlossen werden, dieses wäre (...) für seinen Fall zuständig gewesen, was es aber - wie die Vorinstanz in ihrem Asylentscheid zu Recht erwog - offensichtlich gerade nicht war, selbst wenn es im vorgebrachten Zeitpunkt noch existiert hätte. Dass der Beschwerdeführer in diesem Zusammenhang auf seine Unkenntnis in juristischen Belangen hinweist, vermag die diesbezüglich anderslautenden Feststellungen der Vorinstanz nicht als falsch erscheinen zu lassen. Zudem widerspricht es den Erkenntnissen des Bundesverwaltungsgerichts beziehungsweise der in der Heimat der Beschwerdeführer herrschenden Organisation des Gerichtswesens, dass sich die Einwohner Armeniens nach ihrem Belieben an obere Instanzen wenden könnten, um allenfalls benötigten Schutz zu erhalten. Die Beschwerdeführer bringen sodann vor, eine mögliche innerstaatliche Fluchtalternative sei durch den Beschwerdeführer erschöpft worden, da er sich immer wieder an anderen Orten des Landes aufgehalten habe. Die Vorinstanz scheine überdies nicht zu wissen, wer "Diebe im Gesetz" in Armenien seien und welche Macht sie dort hätten. Diesen Ausführungen ist entgegenzuhalten, dass sie in casu als nicht stichhaltig erachtet werden können. So legte die Vorinstanz in einlässlicher und nachvollziehbarer Weise dar, aus welchen Gründen die Ursache der von den Beschwerdeführern geschilderten Verfolgung und die damit einhergehenden Nachteile als unglaubhaft erachtet werden müssen. Mithin kann nicht geglaubt werden, dass der Beschwerdeführer überhaupt als Zeuge in einem Mafiaprozess aussagte und die Beschwerdeführer in der Folge von Angehörigen der Mafia wiederholt und in erheblicher Weise bedroht und misshandelt wurden. Bezeichnenderweise nehmen die Beschwerdeführer in ihrer Rechtsmitteleingabe zu den meisten der vielen, von der Vorinstanz in zutreffender Weise aufgeführten Widersprüchen und Ungereimtheiten in deren Sachverhaltsvortrag keine Stellung, so insbesondere auch nicht zur angeführten Vergewaltigung der Beschwerdeführerin. Es ist daher diesbezüglich zur Vermeidung von Wiederholungen auf die Erwägungen der Vorinstanz im angefochtenen Entscheid zu verweisen, welche vorliegend vollumfänglich zu bestätigen sind.</w:t>
      </w:r>
    </w:p>
    <w:p>
      <w:r>
        <w:rPr>
          <w:b/>
        </w:rPr>
        <w:t>E. 3.7</w:t>
      </w:r>
    </w:p>
    <w:p>
      <w:r>
        <w:t>Bei dieser Sachlage ist festzustellen, dass die Beschwerdeführer eine asylrechtlich relevante Verfolgung weder glaubhaft machen noch nachweisen konnten, weshalb die angefochtene Verfügung bezüglich der Verneinung der Flüchtlingseigenschaft und der Abweisung der Asylgesuche zu bestätigen ist.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 verfügen weder über eine ausländerrechtliche Aufenthaltsbewilligung noch über einen Anspruch auf Erteilung einer solchen. Die Wegweisung wurde demnach zu Recht angeordnet (Art. 44 Abs. 1 AsylG; vgl.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nach Armenien ist demnach unter dem Aspekt von Art. 5 AsylG rechtmässig. Sodann ergeben sich weder aus den Aussagen der Beschwerdeführer noch aus den Akten Anhaltspunkte dafür, dass sie für den Fall einer Ausschaffung nach Armenien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Dies ist ihnen unter Hinweis auf die vorstehenden Ausführungen zur Flüchtlingseigenschaft nicht gelungen. Insbesondere wurde eine allfällige Gefahr für die Beschwerdeführer seitens mafiöser Kreise wegen der vorgebrachten Zeugenaussage als unglaubhaft erachtet, weshalb auch diesbezüglich kein "real risk" besteht. Weiter ist festzuhalten, dass gemäss der Praxis des EGMR der Vollzug der Wegweisung eines abgewiesenen Asylsuchenden mit gesundheitlichen Problemen im Einzelfall einen Verstoss gegen Art. 3 EMRK darstellen kann; hierfür sind jedoch ganz aussergewöhnliche Umstände vorausgesetzt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kann (vgl. BVGE 2009/2 E. 9.1.3; Urteil des EGMR vom 27. Mai 2008 i.S. N. gegen Grossbritannien [Beschwerde Nr. 26565/05]; Urteile des Bundesverwaltungsgerichts D-6721/2008 vom 5. Januar 2009 und E-6364/2008 vom 4. November 2008 E. 7.1 mit Hinweisen auf die neuste Praxis des EGMR; EMARK 2004 Nr. 6 E. 7b S. 41), ausgeschlossen werden. Auch die allgemeine Menschenrechtssituation in Armenien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In Armenien herrscht zurzeit keine Situation allgemeiner Gewalt, weshalb in konstanter Praxis von der generellen Zumutbarkeit des Wegweisungsvollzugs nach Armenien ausgegangen wird (vgl. beispielsweise Urteil des Bundesverwaltungsgerichts D-4973/2006 vom 15. Juni 2009).</w:t>
      </w:r>
    </w:p>
    <w:p>
      <w:r>
        <w:rPr>
          <w:b/>
        </w:rPr>
        <w:t>E. 5.4.2</w:t>
      </w:r>
    </w:p>
    <w:p>
      <w:r>
        <w:t>In den Akten finden sich auch keine konkreten Anhaltspunkte dafür, dass die Beschwerdeführer in Armenien aus individuellen Gründen wirtschaftlicher, sozialer oder gesundheitlicher Natur in eine existenzbedrohende Situation geraten würden. So verfügt der Beschwerdeführer über eine (...)jährige Schulbildung, eine Berufslehre als O._______ und entsprechende Berufserfahrung. Weiter war der Beschwerdeführer die letzten (...) Jahre vor der Ausreise als P._______ tätig (vgl. A25/19, S. 4 f.). Es ist ihm daher unter diesen Umständen zuzumuten, sich und seiner Familie in Armenien (erneut) eine wirtschaftliche Existenz aufzubauen. Hinsichtlich der angeführten und durch medizinische Unterlagen belegten Beeinträchtigung des körperlichen Gesundheitszustandes des Beschwerdeführers (Nennung Diagnose) und der bei Tochter D._______ festgestellten (Nennung Diagnose)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2003 Nr. 24 E. 5b S. 157 f.). Vorliegend sind unter diesen Rahmenbedingungen den Akten keine stichhaltigen Anhaltspunkte für das Vorliegen einer medizinischen Notlage im Heimatstaat im Sinne von Art. 83 Abs. 4 AuG zu entnehmen, zumal der Beschwerdeführer in seinem Heimatland für die medikamentöse Behandlung seines allenfalls wieder auftretenden (Nennung des Leidens) und betreffend allfällige (Nennung des Leidens) von Tochter D._______ auf die dort bestehenden und nach Kenntnis des Bundesverwaltungsgerichts als ausreichend zu bezeichnenden medizinischen Behandlungsinstitutionen zurückgreifen kann (vgl. EMARK 1999 Nr. 5 E. 7c S. 33). Der Wegweisungsvollzug erweist sich somit auch unter individuellen Gesichtspunkten als zumutbar.</w:t>
      </w:r>
    </w:p>
    <w:p>
      <w:r>
        <w:rPr>
          <w:b/>
        </w:rPr>
        <w:t>E. 5.5</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5.6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Beschwerdeführer auszugehen. Auch können die Begehren der Beschwerde nicht als aussichtslos bezeichnet werden. Das Gesuch um Gewährung der unentgeltlichen Prozessführung ist somit gutzuheissen, weshalb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