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D-7868/2024 vom 30. Juli 2025</w:t>
      </w:r>
    </w:p>
    <w:p>
      <w:r>
        <w:t>Bundesverwaltungsgericht, 2025-07-30, DE</w:t>
      </w:r>
    </w:p>
    <w:p>
      <w:r>
        <w:rPr>
          <w:b/>
        </w:rPr>
        <w:t xml:space="preserve">Quelle: </w:t>
      </w:r>
      <w:r>
        <w:t>https://mcp.opencaselaw.ch/entscheid/bvger_D-7868_2024</w:t>
      </w:r>
    </w:p>
    <w:p>
      <w:r>
        <w:t>FR: TAF D-7868/2024 du 30 juillet 2025</w:t>
      </w:r>
    </w:p>
    <w:p>
      <w:r>
        <w:t>IT: TAF D-7868/2024 del 30 luglio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Die Be- schwerdeführenden sind als Verfügungsadressaten zur Beschwerdefüh- rung legitimiert (Art. 48 VwVG). Auf die frist- und formgerecht eingereichte</w:t>
      </w:r>
    </w:p>
    <w:p>
      <w:r>
        <w:t>D-7868/2024 Seite 6 Beschwerde ist (unter nachfolgendem Vorbehalt) einzutreten (Art. 108 Abs.</w:t>
      </w:r>
    </w:p>
    <w:p>
      <w:r>
        <w:rPr>
          <w:b/>
        </w:rPr>
        <w:t>E. 1.2</w:t>
      </w:r>
    </w:p>
    <w:p>
      <w:r>
        <w:t>Soweit in der Rechtsmitteleingabe die Erteilung der aufschiebenden Wirkung und der Erlass superprovisorischer Massnahmen beantragt wer- den, kann festgestellt werden, dass der Beschwerde von Gesetzes wegen aufschiebende Wirkung zukommt (vgl. Art. 6 AsylG i.V.m. Art. 55 Abs. 1 VwVG) und das SEM diese vorliegend nicht entzogen hat. Auf die entspre- chenden Anträge ist daher mangels Rechtsschutzinteresses nicht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D-7868/2024 Seite 7 Tatsachen nicht entsprechen oder massgeblich auf gefälschte oder ver- fälschte Beweismittel abgestützt werden (Art. 7 AsylG).</w:t>
      </w:r>
    </w:p>
    <w:p>
      <w:r>
        <w:rPr>
          <w:b/>
        </w:rPr>
        <w:t>E. 5.1</w:t>
      </w:r>
    </w:p>
    <w:p>
      <w:r>
        <w:t>Das SEM begründet die angefochtene Verfügung im Wesentlichen wie folgt: Das Vorbringen, dass gegen den Beschwerdeführer 1 in der Türkei wegen Mitgliedschaft in einer terroristischen Organisation ermittelt werde, halte den Anforderungen an die Glaubhaftigkeit gemäss Art. 7 AsylG nicht stand, zumal es sich zufolge der durchgeführten Dokumentenanalysen massgeblich auf gefälschte Justizdokumente stütze. Insbesondere handle es sich beim im Rahmen der Stellungnahme vom 20. September 2024 ein- gereichten Festnahmebefehl gemäss den Erkenntnissen und Recherchen des SEM um eine angepasste Version des zuvor als Fälschung eingereich- ten Dokuments, welches im Wesentlichen die gleichen Fälschungsmerk- male aufweise (namentlich hinsichtlich der Form des eingereichten Doku- ments, der Referenznummer und der Angaben zum Unterzeichner). Folg- lich hätten die Beschwerdeführenden kein Argument vorgebracht, welches für die Authentizität der eingereichten Dokumente spreche. Es sei deshalb davon auszugehen, dass sich der Beschwerdeführer 1 bislang in seinem Heimatstaat keiner Straftat schuldig gemacht habe und als strafrechtlich unbescholten gelte.</w:t>
      </w:r>
    </w:p>
    <w:p>
      <w:r>
        <w:t>Hinsichtlich der geltend gemachten Nachteile seitens der türkischen Be- hörden vor ihrer Ausreise (Polizeigewahrsam, Hausdurchsuchungen und Erkundigungen nach dem Verbleib) sei festzuhalten, dass ihnen die Ange- hörigen der türkischen Behörden keine konkreten Nachteile angedroht hät- ten, weshalb diese Massnahmen die Intensität ernsthafter Nachteile im Sinne von Art. 3 Abs. 2 AsylG nicht erreichten. Ferner verfüge der Be- schwerdeführer 1 über kein herausragendes politisches Profil, zumal er le- diglich ein einfaches Mitglied der HDP sei und die geltend gemachte Teil- nahme an exilpolitischen Veranstaltungen in der Schweiz sein Profil nicht zu schärfen vermöchten. Vor diesem Hintergrund hätten die Ereignisse bei den Beschwerdeführenden zwar in nachvollziehbarer Weise eine subjek- tive Furcht vor künftigen behördlichen Behelligungen hervorgerufen, aber in objektiver Hinsicht bestünden keine genügenden Anhaltspunkte zur An- nahme, dass sie durch die türkischen Behörden in naher Zukunft und mit beachtlicher Wahrscheinlichkeit in asylrelevanter Weise (reflex-)verfolgt würden.</w:t>
      </w:r>
    </w:p>
    <w:p>
      <w:r>
        <w:rPr>
          <w:b/>
        </w:rPr>
        <w:t>E. 5.2</w:t>
      </w:r>
    </w:p>
    <w:p>
      <w:r>
        <w:t>Auf Beschwerdeebene bestreiten die Beschwerdeführenden den Fäl- schungsvorwurf und monieren, die Feststellungen zu den</w:t>
      </w:r>
    </w:p>
    <w:p>
      <w:r>
        <w:t>D-7868/2024 Seite 8 Fälschungsmerkmalen der eingereichten Dokumente und dem Risikoprofil des Beschwerdeführers 1 seien vom SEM nicht näher begründet worden, womit es den Anspruch auf rechtliches Gehör beziehungsweise die Be- gründungspflicht verletzt und den rechtserheblichen Sachverhalt unrichtig und unvollständig festgestellt habe. Sollte die angefochtene Verfügung aufgrund des Gesagten wider Erwarten nicht aufgehoben werden, sei festzuhalten, dass gegen den Beschwerde- führer 1 ausserdem ein Ermittlungsverfahren wegen Propaganda für eine terroristische Organisation eingeleitet worden sei, wie die beigebrachten Justizdokumente belegten.</w:t>
      </w:r>
    </w:p>
    <w:p>
      <w:r>
        <w:rPr>
          <w:b/>
        </w:rPr>
        <w:t>E. 6</w:t>
      </w:r>
    </w:p>
    <w:p>
      <w:r>
        <w:t>Eine Verletzung der Begründungspflicht respektive des Anspruchs auf rechtliches Gehör (vgl. Art. 29 Abs. 2 BV, Art. 29 VwVG, Art. 35 Abs. 1 VwVG) und des Untersuchungsgrundsatzes (vgl. Art. 12 VwVG i.V.m. Art. 6 AsylG) kann nicht festgestellt werden. Bei der Gewährung des recht- lichen Gehörs vom 22. August 2024 hat das SEM den wesentlichen Inhalt des Analyseergebnisses den Beschwerdeführenden zur Kenntnis gebracht und in knapper, aber hinreichender und sachgerechter Form die Unstim- migkeiten festgehalten und begründet, aufgrund welcher Umstände das SEM auf eine Fälschung geschlossen hat. Des Weiteren hat das SEM die im Rahmen der Stellungnahme eingereichten Beweismittel wiederum einer Dokumentenanalyse unterzogen und das Analyseergebnis in der ange- fochtenen Verfügung festgehalten. Es war den Beschwerdeführenden so- mit möglich, sich mit den offengelegten Fälschungsmerkmalen inhaltlich auseinanderzusetzen. Entgegen der in der Beschwerde vertretenen Auf- fassung hat das SEM auch in einer Gesamtwürdigung der Vorbringen und Beweismittel rund um die (exil-)politischen Aktivitäten des Beschwerdefüh- rers 1 nachvollziehbar aufgezeigt, von welchen Überlegungen es sich lei- ten liess. Alleine der Umstand, dass das SEM die geltend gemachten Sachvorbringen nicht so beurteilt wie von den Beschwerdeführenden ge- wünscht, lässt weder auf eine Verletzung des rechtlichen Gehörs respek- tive der Begründungspflicht, noch auf eine unrichtige und unvollständige Sachverhaltsfeststellung schliessen. Vielmehr handelt es sich dabei um materielle Fragen, weshalb diesbezüglich auf die nachfolgenden Erwägun- gen zu verweisen ist.</w:t>
      </w:r>
    </w:p>
    <w:p>
      <w:r>
        <w:rPr>
          <w:b/>
        </w:rPr>
        <w:t>E. 7.1</w:t>
      </w:r>
    </w:p>
    <w:p>
      <w:r>
        <w:t>Das Bundesverwaltungsgericht gelangt nach Prüfung der Akten so- dann in materieller Hinsicht zum Schluss, dass das SEM zutreffend</w:t>
      </w:r>
    </w:p>
    <w:p>
      <w:r>
        <w:t>D-7868/2024 Seite 9 festgehalten hat, die Vorbringen der Beschwerdeführenden genügten den Anforderungen von Art. 7 AsylG an das Glaubhaftmachen eines Asyl be- gründenden Sachverhalts und jenen von Art. 3 AsylG an die flüchtlings- rechtliche Beachtlichkeit nicht. Auf die betreffenden Ausführungen in der angefochtenen Verfügung kann mit den nachfolgenden Ergänzungen ver- wiesen werden. Die Ausführungen auf Beschwerdeebene und die einge- reichten Beweismittel führen zu keiner anderen Betrachtungsweise.</w:t>
      </w:r>
    </w:p>
    <w:p>
      <w:r>
        <w:rPr>
          <w:b/>
        </w:rPr>
        <w:t>E. 7.2</w:t>
      </w:r>
    </w:p>
    <w:p>
      <w:r>
        <w:t>Hinsichtlich des aus Sicht der Beschwerdeführenden ungerechtfertigt erhobenen Fälschungsvorbehalts wird in der Beschwerde nichts Stichhal- tiges vorgebracht, was das Ergebnis der Dokumentenanalysen und die Schlussfolgerung des SEM erschüttern könnten. Es wird weiterhin daran festgehalten, dass die Dokumente von den türkischen Behörden ausge- stellt worden seien. Dabei bringen die Beschwerdeführenden aber weder überzeugende Argumente vor, noch legen sie weitere Beweise ins Recht, die das Vorbringen, der Beschwerdeführer 1 sei Gegenstand strafrechtli- cher Ermittlungen wegen Mitgliedschaft in einer terroristischen Organisa- tion, stützen würden.</w:t>
      </w:r>
    </w:p>
    <w:p>
      <w:r>
        <w:rPr>
          <w:b/>
        </w:rPr>
        <w:t>E. 7.3</w:t>
      </w:r>
    </w:p>
    <w:p>
      <w:r>
        <w:t>Was das erstmals auf Beschwerdeebene geltend gemachte Ermitt- lungsverfahren gegen den Beschwerdeführer 1 wegen Propaganda für eine terroristische Organisation anbelangt, ist festzuhalten, dass die hierzu eingereichten Justizdokumente über keinerlei (verifizierbare) Sicherheits- merkmale verfügen, weshalb ihnen lediglich ein geringer Beweiswert zu- kommt. Die Authentizität der eingereichten Justizdokumente kann – wie nachfolgend aufgezeigt – indes offenbleiben, da mit diesen Dokumenten allenfalls ein staatsanwaltschaftliches Ermittlungsverfahren belegt werden kann und dieser Umstand alleine nicht zur Annahme einer begründeten Furcht vor zukünftiger Verfolgung gemäss Art. 3 AsylG führt, sondern nur bei Vorliegen zusätzlicher Risikofaktoren (vgl. Referenzurteil des BVGer E-4103/2024 vom 8. November 2024 E. 8 f. m.w.H.). Wie vom SEM zutref- fend dargelegt, verfügt der Beschwerdeführer 1 nicht über ein massgebli- ches politisches Profil, zumal er sein Engagement auch auf Beschwerde- ebene nicht weiter substanziiert. Nach dem Gesagten ist selbst bei unter- stellter Glaubhaftigkeit der geltend gemachten Ermittlungen nicht davon auszugehen, dass der Beschwerdeführer 1 bei einer Rückkehr mit beacht- licher Wahrscheinlichkeit und in absehbarer Zukunft eine flüchtlingsrecht- lich relevante Verfolgung zu befürchten hat.</w:t>
      </w:r>
    </w:p>
    <w:p>
      <w:r>
        <w:rPr>
          <w:b/>
        </w:rPr>
        <w:t>E. 7.4</w:t>
      </w:r>
    </w:p>
    <w:p>
      <w:r>
        <w:t>Das SEM hat demzufolge die Flüchtlingseigenschaft der Beschwerde- führenden zu Recht verneint und ihre Asylgesuche folgerichtig abgelehnt.</w:t>
      </w:r>
    </w:p>
    <w:p>
      <w:r>
        <w:t>D-7868/2024 Seite 10</w:t>
      </w:r>
    </w:p>
    <w:p>
      <w:r>
        <w:rPr>
          <w:b/>
        </w:rPr>
        <w:t>E. 8</w:t>
      </w:r>
    </w:p>
    <w:p>
      <w:r>
        <w:t>Gemäss Art. 44 AsylG verfügt das SEM in der Regel die Wegweisung aus der Schweiz, wenn es das Asylgesuch ablehnt. Die Beschwerdeführenden verfügen in der Schweiz weder über eine ausländerrechtliche Aufenthalts- 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die Beschwerdeführenden die Flüchtlingseigenschaft nicht erfül- len, ist – wie vom SEM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D-7868/2024 Seite 11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rPr>
          <w:b/>
        </w:rPr>
        <w:t>E. 9.3.2</w:t>
      </w:r>
    </w:p>
    <w:p>
      <w:r>
        <w:t>Auch sprechen – in Übereinstimmung mit dem SEM und entgegen der Ansicht der Beschwerdeführenden – keine individuellen Gründe gegen einen Wegweisungsvollzug. Aufgrund der Arbeitserfahrungen des Be- schwerdeführers 1 als (…) und (…) ist davon auszugehen, dass er auch zukünftig in der Lage sein wird, den Lebensunterhalt seiner Familie zu be- streiten (vgl. SEM-Beweismittelverzeichnis ID-Nr. 6; SEM-Akte A23 F25 ff.). Sodann verfügen die Beschwerdeführenden im Heimatland über ein grosses familiäres Beziehungsnetz (vgl. SEM-Akten A23 F31 ff.; A77 F43 ff.), auf welches sie bei Bedarf zurückgreifen können. Was die ausgewie- senen Gesundheitsprobleme der Beschwerdeführenden 1 und 4 – (…) (vgl. SEM-Beweismittelverzeichnis ID-Nr. 7 und 13) – anbelangt, sind sie sodann auf die medizinischen Institutionen im Heimatstaat zu verweisen (vgl. statt vieler die Urteile des BVGer E-3979/2024, E-7441/2024 vom 2. April 2025 E. 8.3.5, D-6886/2024 vom 14. November 2024 E. 9.3.4, je m.w.H.), zumal sie selber einräumten, dort diverse medizinische Behand- lungen in Anspruch genommen zu haben (vgl. SEM-Akten A23 F6; A77 F17).</w:t>
      </w:r>
    </w:p>
    <w:p>
      <w:r>
        <w:t>D-7868/2024 Seite 12</w:t>
      </w:r>
    </w:p>
    <w:p>
      <w:r>
        <w:rPr>
          <w:b/>
        </w:rPr>
        <w:t>E. 9.3.3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Nach einem knapp einjährigen Aufenthalt hierzulande ist bei den Beschwerdeführenden 3 bis 5 ([…]- respektive […]jährig) noch nicht von einer fortgeschrittenen Verwurzelung in der Schweiz auszugehen, zumal ihre Eltern (noch) die wichtigsten Bezugspersonen darstellen dürften. In den Akten finden sich keine Hinweise, welche zu einer gegenteiligen Annahme führen könnten. Nach dem Gesagten spricht das Kindeswohl somit ebenso wenig gegen die Zumutbarkeit des Wegweisungsvollzugs.</w:t>
      </w:r>
    </w:p>
    <w:p>
      <w:r>
        <w:rPr>
          <w:b/>
        </w:rPr>
        <w:t>E. 9.3.4</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 hörden (vgl. BVGE 2009/52 E. 10.3). Auf die von den Beschwerdeführen- den geltend gemachten Integrationsbemühungen und die hierzu einge- reichten Beweismittel (vgl. Sachverhalt, Bstn. F.b und L.) ist deshalb nicht näher einzugehen.</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t>D-7868/2024 Seite 13</w:t>
      </w:r>
    </w:p>
    <w:p>
      <w:r>
        <w:rPr>
          <w:b/>
        </w:rPr>
        <w:t>E. 11.1</w:t>
      </w:r>
    </w:p>
    <w:p>
      <w:r>
        <w:t>Die Beschwerdeführenden beantragen die Gewährung der unentgelt- lichen Prozessführung (Art. 65 Abs. 1 VwVG). Aufgrund der vorstehenden Erwägungen ergibt sich, dass ihre Begehren als aussichtslos zu gelten ha- ben. Damit ist eine der kumulativ zu erfüllenden Voraussetzungen nicht ge- geben, weshalb das Gesuch ungeachtet der geltend gemachten Mittello- sigkeit abzuweisen ist.</w:t>
      </w:r>
    </w:p>
    <w:p>
      <w:r>
        <w:rPr>
          <w:b/>
        </w:rPr>
        <w:t>E. 11.2</w:t>
      </w:r>
    </w:p>
    <w:p>
      <w:r>
        <w:t>Bei diesem Ausgang des Verfahrens sind die Kosten den Be- schwerdeführenden aufzuerlegen (Art. 63 Abs. 1 VwVG) und auf insge- samt Fr. 750.– festzusetzen (Art. 1–3 des Reglements vom 21. Februar 2008 über die Kosten und Entschädigungen vor dem Bundesverwaltungs- gericht [VGKE, SR 173.320.2]).</w:t>
      </w:r>
    </w:p>
    <w:p>
      <w:r>
        <w:rPr>
          <w:b/>
        </w:rPr>
        <w:t>E. 11.3</w:t>
      </w:r>
    </w:p>
    <w:p>
      <w:r>
        <w:t>Das Gesuch um Erlass des Kostenvorschusses ist mit vorliegendem Direktentscheid gegenstandslos geworden. (Dispositiv nächste Seite)</w:t>
      </w:r>
    </w:p>
    <w:p>
      <w:r>
        <w:t>D-7868/2024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