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D-7868/2007 vom 13. August 2010</w:t>
      </w:r>
    </w:p>
    <w:p>
      <w:r>
        <w:t>Bundesverwaltungsgericht, 2010-08-13, IT</w:t>
      </w:r>
    </w:p>
    <w:p>
      <w:r>
        <w:rPr>
          <w:b/>
        </w:rPr>
        <w:t xml:space="preserve">Quelle: </w:t>
      </w:r>
      <w:r>
        <w:t>https://mcp.opencaselaw.ch/entscheid/bvger_D-7868_2007</w:t>
      </w:r>
    </w:p>
    <w:p>
      <w:r>
        <w:t>FR: TAF D-7868/2007 du 13 août 2010</w:t>
      </w:r>
    </w:p>
    <w:p>
      <w:r>
        <w:t>IT: TAF D-7868/2007 del 13 agosto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Gli atti impugnati costituiscono delle decisioni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105 vLAsi del 1979, RU 1980 1718), alla forma e al contenuto degli atti di ricorso (art. 50 e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e art. 49 PA).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3</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4.1</w:t>
      </w:r>
    </w:p>
    <w:p>
      <w:r>
        <w:t>Nella decisione impugnata, l'UFM ha considerato le allegazioni circa i motivi d'asilo dell'interessato come contraddittorie, inconsistenti ed inverosimili. In particolare, avrebbe affermato nella prima audizione che da ultimo i suoi familiari sarebbero andati dalla famiglia di E._______ per chiederne la mano nell'estate del 2006, di non sapere quale fosse la funzione svolta dal padre della ragazza, ma di sapere unicamente che era un responsabile di alto livello e che a sparare contro di lui nel Kurdistan sarebbe stata una persona sconosciuta. Invece, nella seconda audizione avrebbe sostenuto che i suoi genitori sarebbero andati dai familiari della ragazza da ultimo tre mesi prima del decesso avvenuto nel luglio 2007, che il padre della ragazza sarebbe vice-comandante militare ed avrebbe precisato di non sapere quante persone gli avrebbero sparato mentre era ancora in Kurdistan. Interrogato in merito alle divergenze, l'interessato si sarebbe limitato a confermare l'una o l'altra versione dei fatti, senza fornire alcuna spiegazione plausibile. Inoltre, non avrebbe saputo fornire riferimenti temporali, ma unicamente dare indicazioni vaghe in merito ai fatti avvenuti. In particolare, non sarebbe stato in grado né di precisare quando i suoi familiari sarebbero andati per la prima volta dalla famiglia della ragazza chiedendola in matrimonio, né il giorno in cui da ultimo avrebbe visto la ragazza, né il giorno in cui la ragazza sarebbe deceduta. Inoltre, non saprebbe la data in cui sarebbe stato minacciato dall'altro pretendente nonché quando gli avrebbero sparato colpendo l'auto sulla quale avrebbe viaggiato. Peraltro, non sarebbero circostanziate le affermazioni circa il mestiere di autista svolto a D._______ insieme ad un cugino che avrebbe fatto da interprete agli americani. Infatti, non saprebbe chi fosse il suo datore di lavoro, né per chi lavorasse suo cugino né, pur affermando che suo cugino portava un'uniforme, di che uniforme si trattasse. Infine, l'UFM ha ritenuto l'esecuzione dell'allontanamento ammissibile, esigibile e possibile.</w:t>
      </w:r>
    </w:p>
    <w:p>
      <w:r>
        <w:rPr>
          <w:b/>
        </w:rPr>
        <w:t>E. 4.2</w:t>
      </w:r>
    </w:p>
    <w:p>
      <w:r>
        <w:t>Nel gravame, l'insorgente ha affermato, in sostanza e per quanto è qui di rilievo, che le contraddizioni a cui avrebbe fatto riferimento l'UFM non si potrebbero definire tali da rendere inverosimile il suo racconto. In particolare, sarebbe verosimile, in quanto conforme alla realtà e all'esperienza di vita, che quando egli dice di aver chiesto la mano della fidanzata, si riferirebbe al fatto che siano stati i genitori a farlo e quindi ciò non potrebbe essere considerata una contraddizione. Per quanto riguarda il numero di persone che gli avrebbero sparato in Kurdistan, il ricorrente avrebbe utilizzato la stessa espressione usata nella seconda audizione, ossia "mi hanno anche sparato" utilizzando il plurale come avrebbe fatto in occasione della seconda audizione. Inoltre, il fatto di non essere stato capace di riferire con esattezza alcune date come pure quello di essere stato in grado di identificare il padre della fidanzata quale vice-comandante solo nella seconda audizione, non potrebbero condurre di per sé al giudizio di inverosimiglianza dell'intero racconto dello stesso. Per di più, ha accennato la situazione nel Nord dell'Iraq quale tutt'altro che sicura ed ha puntualizzato che il rimpatrio costituirebbe una violazione dell'art. 3 della Convenzione per la salvaguardia dei diritti dell'uomo e delle libertà fondamentali del 4 novembre 1950 (CEDU, RS 0.101), in quanto non vi sarebbero assolutamente garantite le cure mediche del tipo che necessiterebbe l'insorgente affetto di una sindrome post-traumatica da stress. Infine, ha allegato che a causa di ciò, non sarebbe esigibile il suo allontanamento verso l'Iraq.</w:t>
      </w:r>
    </w:p>
    <w:p>
      <w:r>
        <w:rPr>
          <w:b/>
        </w:rPr>
        <w:t>E. 4.3</w:t>
      </w:r>
    </w:p>
    <w:p>
      <w:r>
        <w:t>Nel complemento all'atto ricorsuale, il ricorrente ha allegato un rapporto medico dettagliato del Dr. med. F._______ del 27 novembre 2007 secondo il quale l'autore del gravame, affetto di una sindrome post traumatica da stress a causa del vissuto in patria che gli creerebbe dei flash back, avrebbe iniziato una terapia farmacologica sostenuta (neurolettico, atipico, ipnoinducente, antidepressivo) a cui sarebbe associata una presa a carico psicoterapica frequente con una psicologa specializzata. Infine, per quel che riguarda il pronostico, vi sarebbe la possibilità di migliorare la sua condizione mentale - tra l'altro di diminuire il rischio suicidale - nel caso in cui dovesse seguire il trattamento prescritto.</w:t>
      </w:r>
    </w:p>
    <w:p>
      <w:r>
        <w:rPr>
          <w:b/>
        </w:rPr>
        <w:t>E. 4.4</w:t>
      </w:r>
    </w:p>
    <w:p>
      <w:r>
        <w:t>Nella risposta al ricorso, l'UFM ha affermato in sostanza che il ricorrente si sarebbe sbagliato tra un'audizione e l'altra sulla composizione del nome della compagna. Infatti, interrogato in merito, avrebbe sostenuto che G._______ e H._______ sarebbero il medesimo nome. Oltre a ciò, avrebbe affermato di aver lasciato il Kurdistan dopo il decesso della ragazza avvenuto nel luglio 2007, oppure il 7 maggio 2007. Inoltre, ha allegato che in Kurdistan gli avrebbe sparato un pedone, oppure di non aver visto le persone che gli avrebbero sparato perché erano nascoste in collina. Si sarebbe pure sbagliato di poco meno di un anno sul momento in cui lui stesso, oppure la sua famiglia sarebbero andati a chiedere la mano della ragazza per l'ultima volta. Peraltro, non sarebbe stato in grado di nominare il quartiere confinante con quello in cui avrebbe risieduto insieme al suo cugino. Per quanto riguarda il rapporto medico, l'UFM ha allegato che le dichiarazioni raccolte dal psichiatra sarebbero in netto contrasto con quelle rilasciate in sede d'audizione ove l'insorgente avrebbe sostenuto di aver saputo del decesso della compagna tramite la gente del quartiere, oppure tramite i suoi genitori, ciò che escluderebbe flash back e reminiscenze a questo proposito. Inoltre, l'autore del gravame non sarebbe stato ricoverato in una struttura psichiatrica e nel corso del suo soggiorno nel I._______ non avrebbe lamentato nessuno dei malesseri descritti nel rapporto medico e non avrebbe mai chiesto di essere visitato, come invece avrebbe fatto subito dopo il suo arrivo al Cantone di attribuzione, dopo la notifica della decisione negativa. Tale comportamento porterebbe a concludere che la causa della sua crisi sia da identificare ad una reazione a seguito della notifica della decisione di allontanamento. Detta reazione non ostacolerebbe l'esecuzione dell'allontanamento, in quanto nel nord dell'Iraq esisterebbero adeguate strutture mediche e che in particolare a Sulaymania esisterebbe una clinica psichiatrica nella quale opererebbero otto medici psichiatri che lavorerebbero sia all'interno della clinica sia privatamente e ai quali si potrebbe rivolgere in caso di bisogno. Peraltro, i medicamenti verrebbero distribuiti gratuitamente nelle case di cura, come pure ai malati cronici. Per il resto, ha rinviato ai considerandi della sua decisione ed ha proposto la reiezione del ricorso.</w:t>
      </w:r>
    </w:p>
    <w:p>
      <w:r>
        <w:rPr>
          <w:b/>
        </w:rPr>
        <w:t>E. 4.5</w:t>
      </w:r>
    </w:p>
    <w:p>
      <w:r>
        <w:t>Nella replica il ricorrente ha, in sostanza, contestato le contraddizioni rilevate dall'UFM nella risposta al ricorso ed ha aggiunto che oltre all'anamnesi il certificato medico conterrebbe indicazioni anche di carattere oggettivo, scientifico, che non potrebbero essere messe in discussione in questa sede senza apportare un riscontro concreto. Inoltre, apparirebbe poco probabile che l'insorgente possa essere concretamente preso in cura presso la clinica citata dell'UFM. Infine, ha segnalato che la situazione in Iraq sarebbe deteriorata con le incursioni dell'esercito turco.</w:t>
      </w:r>
    </w:p>
    <w:p>
      <w:r>
        <w:rPr>
          <w:b/>
        </w:rPr>
        <w:t>E. 5</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In particolare, va rilevato che il ricorrente nella prima audizione si è limitato ad indicare che il padre della sua ragazza sarebbe un responsabile militare di alto livello del PUK e di non saperne di più, mentre nella seconda audizione ha affermato che egli sarebbe un vice-comandante (cfr. verbali d'audizione del 1° ottobre 2007, pag. 5 e del 15 ottobre 2007, pag. 5). Ora nella prima audizione gli è stata posta la domanda esplicita di precisare il rango militare del genitore della ragazza ed egli ha risposto: "Non so. So solo che era un responsabile di alto livello.". Tale circostanza renderebbe quindi improbabile che sappia il suo rango nell'audizione successiva. Anche il fatto della morte della ragazza appare tutt'altro che credibile, in quanto sia nella prima che nella seconda audizione ha dichiarato di aver appreso dalla gente del quartiere, oppure da altra gente della sua scomparsa, mentre nel rapporto medico del Dr. med. F._______ v'è riportato che avrebbe assistito all'uccisione della compagna (cfr. verbali d'audizione del 1° ottobre 2007, pag. 5 e del 15 ottobre 2007, pag. 5 come pure rapporto medico del Dr. med. F._______ del 27 novembre 2007, pag. 1). In tale ambito va altresì rilevato che in sede d'audizione ha dichiarato di averla vista da ultimo a giugno 2007, oppure un mese prima della sua morte (cfr. verbali d'audizione del 1° e del 15 ottobre 2007, pag. 5). Inoltre, in entrambe le audizioni ha sempre affermato di non sapere se la compagna si è suicidata, oppure se è stata uccisa, mentre nel succitato rapporto medico ha espressamente dichiarato che sarebbe stata uccisa proprio da parte dai di lei famigliari (cfr. verbali d'audizione del 1° ottobre 2007, pag. 5 e del 15 ottobre 2007, pag. 5 come pure rapporto medico del Dr. med. F._______ del 27 novembre 2007, pag. 1). Per di più, interrogato sulla data fino a quando sarebbe stato domiciliato a C._______, egli ha spontaneamente indicato il 7 maggio 2007 per poi correggersi ed asserire di essersi recato a D._______ in data 5 luglio 2007 (cfr. verbale d'audizione del 1° ottobre 2007, pag. 1). In tale evenienza, si constata che è alquanto impossibile che egli non sia in grado di ricordare quando sarebbe morta la sua compagna, in quanto egli stesso ha dichiarato che sarebbe scomparsa il 1° luglio, oppure nel luglio 2007, ossia pochi giorni prima del suo trasferimento a D._______ (cfr. verbali d'audizione del 1° e del 15 ottobre 2007, pag. 5). Per quanto riguarda il tentativo d'omicidio nei suoi confronti, ha dichiarato dapprima che si sarebbe svolto in primavera del 2007, per poi precisare di essere successo a febbraio 2007 (cfr. verbali d'audizione del 1° ottobre 2007, pag. 5 e del 15 ottobre 2007, pag. 6). Confrontato con tale discordanza il ricorrente ha asserito "In Kurdistan febbraio è già primavera" (cfr. verbale d'audizione del 15 ottobre 2007, pag. 6). In ogni modo, non appare attendibile che egli abbia atteso fino al 5 luglio 2007 per fuggire dal Kurdistan considerando altresì il fatto che egli - a suo dire - avrebbe sporto denuncia in merito al tentativo d'omicidio senza che le autorità locali avessero reagito. Per quel che concerne il suo soggiorno a D._______, l'insorgente non ha saputo indicare né i quartieri che confinano con quello di J._______ - dove avrebbe vissuto -, né il nome, oppure il reparto dell'esercito americano per cui lavorava suo cugino, né dove erano situati (cfr. verbale d'audizione del 15 ottobre 2007, pagg. 3-4). Inoltre, non è stato in grado di precisare quale uniforme indossasse suo cugino (cfr. ibidem, pag. 8). Tali affermazioni non possono essere ritenute verosimili, in quanto avrebbe soggiornato a casa di suo zio, avrebbe lavorato quale autista per suo cugino e, nondimeno, per il fatto che avrebbe trascorso circa due mesi a D._______ (cfr. verbali d'audizione del 1° ottobre 2007, pagg. 1 e 5 nonché del 15 ottobre 2007, pag. 2). In considerazione di quanto precede, codesto Tribunale ritiene che l'UFM ha rettamente considerato i motivi presentati dal ricorrente come inverosimili e non realizzanti le condizioni della qualità di rifugiato previste dall'art. 3 LAsi. Ne consegue che sul punto di questione dell'asilo il ricorso, destituito d'ogni e benché minimo fondamento, non merita tutela e la decisione impugnata va confermata.</w:t>
      </w:r>
    </w:p>
    <w:p>
      <w:r>
        <w:rPr>
          <w:b/>
        </w:rPr>
        <w:t>E. 6</w:t>
      </w:r>
    </w:p>
    <w:p>
      <w:r>
        <w:t>Il ricorrente non adempie le condizioni in virtù delle quali l'UFM avrebbe dovuto astenersi dal pronunciare l'allontanamento (art. 14 cpv. 1 e 2 nonché 44 cpv. 1 LAsi come pure art. 32 dell'Ordinanza 1 sull'asilo relativa a questioni procedurali dell'11 agosto 1999 [OAsi 1, RS 142.311]).</w:t>
      </w:r>
    </w:p>
    <w:p>
      <w:r>
        <w:rPr>
          <w:b/>
        </w:rPr>
        <w:t>E. 7.1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decisione del Tribunale amministrativo federale D-3975/2007 del 15 giugno 2007, consid. 3.4; Walter Kälin, Grundriss des Asylverfahrens, Basilea e Francoforte sul Meno, 1990, pag. 262).</w:t>
      </w:r>
    </w:p>
    <w:p>
      <w:r>
        <w:rPr>
          <w:b/>
        </w:rPr>
        <w:t>E. 7.2</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Nel caso concreto, non è dato rilevare alcun serio indizio secondo cui egli potrebbe essere esposto in caso di rimpatrio al rischio reale ed immediato ("real risk") di un trattamento contrario a siffatte disposizioni (cfr. GICRA 2001 n. 16 consid. 6a con relativi riferimenti). In altri termini, egli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e segg. nonché relativi riferimenti): in altre parole, la difficile situazione generale dei diritti umani nelle tre province curde nel nord dell'Iraq (Dohuk, Erbil e Suleimaniya), come la denuncia il ricorrente nel gravame, in ogni caso non lascia apparire l'esecuzione dell'allontanamento in tale Paese come di per sé inammissibile. Pertanto, come rettamente ritenuto nel giudizio litigioso, l'esecuzione dell'allontanamento è ammissibile ai sensi delle norme del diritto pubblico internazionale nonché della LAsi.</w:t>
      </w:r>
    </w:p>
    <w:p>
      <w:r>
        <w:rPr>
          <w:b/>
        </w:rPr>
        <w:t>E. 7.3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pag. 215). Quo al caso in narrativa, codesto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il medesimo è giovane ed ha compiuto un'esperienza professionale quale fabbro nell'officina di suo padre. Inoltre, dispone di una rete sociale in patria, segnatamente i genitori, un fratello ed una sorella a C._______ (Suleimaniya) (cfr. verbali d'audizione del 1° ottobre 2007, pag. 3 e del 15 ottobre 2007, pag. 2). Per quanto riguarda il suo stato di salute, si constata che la nozione di cure mediche essenziali comprende le cure mediche di base, nonché quelle assolutamente necessarie in caso di urgenza e nel rispetto della dignità umana (cfr. Gabrielle Steffen, Droit aux soins et rationnement, Berna 2002, pag. 81 segg. e 87). Tuttavia, lo straniero non può prevalersi della suddetta disposizione tendente all'inesigibilità dell'esecuzione dell'allontanamento per dedurne un diritto incondizionato di soggiorno in uno stato firmatario della CEDU, segnatamente in Svizzera ed un diritto d'accesso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Non è quindi sufficiente che - per ammettere l'inesigibilità dell'esecuzione dell'allontanamento -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in tale Paese è ragionevolmente esigibile (cfr. tra le tante, sentenza del Tribunale amministrativo federale D-3407/2006 dell'8 luglio 2008). Sono considerate come essenziali le cure di medicina generale e acuta assolutamente necessarie ad un'esistenza conforme alla dignità umana (cfr. DTAF 2009/2 consid. 9.3.2; GICRA 2003 n. 24 consid. 5b). Egli non ha, infatti, preteso nel gravame di soffrire di gravi problemi di salute che possano giustificare un'ammissione provvisoria (cfr. GICRA 2003 n. 24), senza che da un esame d'ufficio degli atti di causa emerga la necessità di una permanenza dell'autore del gravame in Svizzera per motivi medici. In tale ambito, dagli atti di causa risulta che il ricorrente in sede d'audizione non ha fatto valere alcun problema di salute. In particolare, i problemi psichici di quest'ultimo gli ha evocati solo dopo l'emanazione della decisione dell'UFM, cosa che - alla luce dell'inverosimiglianza del suo racconto (cfr. consid. 6) - fa presumere che sono dovuti al timore di un imminente allontanamento verso il suo Paese d'origine e non ai suoi motivi d'asilo. Inoltre, nonostante nel rapporto medico del Dr. med. F._______ del 27 novembre 2007 vi sia riportato un rischio suicidale manifesto, l'insorgente non è mai stato ricoverato in una clinica psichiatrica. Peraltro, nello scritto del 3 febbraio 2010 lo stesso medico ha prospettato un grave rischio di peggioramento delle condizioni psichiche dell'insorgente limitatamente al clima d'incertezza dovuto alla lunga attesa all'emanazione di una sentenza. Premesso ciò, il fatto che con sentenza odierna verrà posto fine al clima d'incertezza dell'autore del gravame e che l'UFM abbia rettamente individuato che nel nord dell'Iraq (Dohuk, Erbil e Suleimaniya) vi sono adeguate strutture mediche che potranno, se del caso, prenderlo in cura (cfr. rapporti dell'Organizzazione Svizzera per l'aiuto ai rifugiati (OSAR) del 10 marzo 2010; del Danish Immigration Service's (DIS): Security and Human Rights Issues in Kurdistan Region of Iraq (KRI) and South / Central Iraq del luglio 2009, pagg. 77-79 nonché dell'UK Border Agency: Kurdistan Regional Government Area of Iraq del 21 maggio 2009, pag. 106) l'autorità inferiore ha rettamente ritenuto siccome adempiti i presupposti per formulare una prognosi favorevole con riferimento alle effettive possibilità per lo stesso di un adeguato reinserimento sociale nel suo Paese d'origine. Va poi osservato che in relazione ai mezzi finanziari necessari per accedere ai trattamenti medici, ed in particolare ai medicamenti, il Tribunale amministrativo federale si sente di segnalare che egli ha la facoltà di richiedere un adeguato aiuto al ritorno ai sensi dell'art. 93 cpv. 1 lett. d LAsi. In considerazione di quanto precede, l'esecuzione dell'allontanamento è ragionevolmente esigibile nella fattispecie.</w:t>
      </w:r>
    </w:p>
    <w:p>
      <w:r>
        <w:rPr>
          <w:b/>
        </w:rPr>
        <w:t>E. 7.4</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7.5</w:t>
      </w:r>
    </w:p>
    <w:p>
      <w:r>
        <w:t>Visto quanto precede, l'esecuzione dell'allontanamento è ammissibile, ragionevolmente esigibile e possibile. Per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10</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