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D-785/2017 vom 16. August 2018</w:t>
      </w:r>
    </w:p>
    <w:p>
      <w:r>
        <w:t>Bundesverwaltungsgericht, 2018-08-16, DE</w:t>
      </w:r>
    </w:p>
    <w:p>
      <w:r>
        <w:rPr>
          <w:b/>
        </w:rPr>
        <w:t xml:space="preserve">Quelle: </w:t>
      </w:r>
      <w:r>
        <w:t>https://mcp.opencaselaw.ch/entscheid/bvger_D-785_2017</w:t>
      </w:r>
    </w:p>
    <w:p>
      <w:r>
        <w:t>FR: TAF D-785/2017 du 16 août 2018</w:t>
      </w:r>
    </w:p>
    <w:p>
      <w:r>
        <w:t>IT: TAF D-785/2017 del 16 agosto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(Art. 7 Abs. 1 und 2 AsylG). Vorbringen sind dann glaubhaft, wenn sie genügend substantiiert,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erscheinen, was insbesondere dann nicht der Fall ist, wenn sie ihre Vorbringen auf gefälschte oder verfälschte Beweismittel abstützt (Art. 7 Abs. 3 AsylG),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durchaus Raum für gewisse Einwände und Zweifel an den Vorbringen der Beschwerdeführenden.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w:t>
      </w:r>
    </w:p>
    <w:p>
      <w:r>
        <w:rPr>
          <w:b/>
        </w:rPr>
        <w:t>E. 3.3</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Für das erstinstanzliche Asylverfahren bedeutet dies mithin, dass das SEM zur richtigen und vollständigen Ermittlung und Feststellung des rechtserheblichen Sachverhalts verpflichtet ist und auch nach allen Elementen zu forschen hat, die zugunsten der asylsuchenden Person sprechen (vgl. Bundesverwaltungsgerichtsurteil D-6033/2008 vom 26. August 2011 E. 5.1).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Die Behörde ist dabei jedoch nicht verpflichtet, zu jedem Sachverhaltselement umfangreiche Nachforschungen anzustellen. Zusätzliche Abklärungen sind vielmehr nur dann vorzunehmen, wenn sie aufgrund der Aktenlage als angezeigt erscheinen. Alle erheblichen Parteivorbringen sind sodann zu prüfen und zu würdigen (vgl. Art. 29 Abs. 2 BV; Art. 35 Abs. 1 VwVG), wobei sich das Ergebnis der Würdigung in der Entscheidbegründung niederzuschlagen hat (vgl. Art. 35 VwVG). Nach den von Lehre und Praxis entwickelten Grundsätzen hat die verfügende Behörde im Rahmen der Entscheidbegründung die Überlegungen zu nennen, von denen sie sich leiten liess und auf die sich ihr Entscheid stützt. Die Begründung des Entscheides muss so abgefasst sein, dass der Betroffene ihn gegebenenfalls sachgerecht anfechten kann. Die Behörde muss sich jedoch nicht mit jeder tatbestandlichen Behauptung auseinandersetzen, sondern kann sich auf die für den Entscheid wesentlichen Gesichtspunkte beschränken. Mit der Pflicht zu Offenlegung der Entscheidgründe kann zudem in der Regel verhindert werden, dass sich die Behörde von unsachgemässen Motiven leiten lässt.</w:t>
      </w:r>
    </w:p>
    <w:p>
      <w:r>
        <w:rPr>
          <w:b/>
        </w:rPr>
        <w:t>E. 4.1</w:t>
      </w:r>
    </w:p>
    <w:p>
      <w:r>
        <w:t>Der angefochtene Entscheid des SEM wird den genannten Kriterien nicht in der erforderlichen Weise gerecht. Betreffend Glaubhaftigkeitsprüfung der Aussagen des Beschwerdeführers als solchen trifft zwar zu, dass sie wenig Substanz aufweisen und insofern nur bedingt den Eindruck von tatsächlich Erlebtem oder Befürchtetem in der geltend gemachten Form entsteht. Er war aber gemäss seinen Schilderungen in die Geschehnisse (noch) nicht konkret involviert und bei der Ausreise noch sehr jung. Der Beschwerdeführer verweist ausserdem zurecht auf die Rechtsprechung des Gerichts zur Behandlung von Asyldossiers Angehöriger derselben Familie hin. In diesem Zusammenhang macht er geltend, sein Anspruch auf rechtliches Gehör sei dadurch verletzt, dass das SEM die Verknüpfung seines Gefährdungsprofils mit den Asylverfahren seiner Eltern und Geschwistern ignoriere und deren Dossiers für den vorliegenden Fall zu Unrecht nicht beigezogen und gewürdigt habe. In der Tat finden sich keine Hinweise dafür, dass die Akten seiner Eltern mit dem jüngeren Bruder E._______ (N ...), seines Bruders C._______ mit Familie (N ...), seiner Schwester F._______ (N ...) sowie seines Bruders G._______ (N ...) beigezogen worden wären. Gemäss Beschwerdevorbringen seien seine Eltern noch nicht einmal befragt worden. Gemäss ZEMIS-Konsultation steht jedenfalls fest, dass über ihre Asylgesuche noch nicht erstinstanzlich entschieden wurde. Auch beim Bruder G._______ fehlt der SEM-Entscheid nach wie vor. Demgegenüber entschied die Vorinstanz im Februar 2017 sowie im August 2017 über die Gesuche des Bruders C._______ beziehungsweise der Schwester F._______ und gewährte ihnen die vorläufige Aufnahme in der Schweiz.</w:t>
      </w:r>
    </w:p>
    <w:p>
      <w:r>
        <w:rPr>
          <w:b/>
        </w:rPr>
        <w:t>E. 4.2</w:t>
      </w:r>
    </w:p>
    <w:p>
      <w:r>
        <w:t>Das bloss rein hypothetisch denkbare Vorliegen eines Verfolgungszusammenhanges reicht zwar nicht aus, um einen Aktenbeizug von Angehörigen als zwingend erscheinen zu lassen. Das konkrete Geltendmachen einer entsprechenden Reflexverfolgung und auch objektive Gründe können aber Anlass für einen Aktenbeizug von Amtes wegen geben und sich gar aufdrängen. Diesfalls müsste der Beizug auch seinen Niederschlag im Asylentscheid respektive vorgängig im Rahmen der Gewährung des rechtlichen Gehörs finden; dies mittels Erwähnung des erfolgten Beizugs sowie der Mitteilung und Begründung des Beizugsergebnisses. Dass vorliegend eine mangelhafte Sachverhaltsfeststellung und eine Verletzung des Anspruchs auf rechtliches Gehör in Form eines zu Unrecht unterlassenen Aktenbeizuges vorliegt, ist angesichts des vom Beschwerdeführer geltend gemachten Verfolgungszusammenhanges insbesondere mit der drohenden Verfolgung auch von C._______ welcher bereits im Oktober 2015 in die Schweiz floh, jedoch augenfällig (vgl. A 9/11 S. 7 unten f.). Das SEM wird sich nach Wiederaufnahme des erstinstanzlichen Verfahrens insbesondere an die in vorgängigen Urteilen konkretisierten Leitplanken betreffend Aktenbeizüge zu halten und eine zeitliche und sachliche Koordination konnexer Verfahren zu prüfen haben (vgl. zum Ganzen das Urteil des Bundesverwaltungsgerichts E-4122/2016 vom 16. August 2016 E. 6.2.4 mit weiteren Hinweisen). Bereits im Urteil E-1417/2016 vom 6. Mai 2016 (vgl. E. 6.3) war verdeutlicht worden, dass erstinstanzliche Entscheide über die Asylgesuche nicht nur mit Vorteil zeitlich koordiniert, sondern unabdingbar nur unter Beiziehung und sachverhaltlicher Erfassung der konnexen Akten sowie nach rechtlicher Gesamtwürdigung getroffen werden dürfen.</w:t>
      </w:r>
    </w:p>
    <w:p>
      <w:r>
        <w:rPr>
          <w:b/>
        </w:rPr>
        <w:t>E. 4.3</w:t>
      </w:r>
    </w:p>
    <w:p>
      <w:r>
        <w:t>Zusammenfassend hat das SEM den rechtserheblichen Sachverhalt nicht hinreichend abgeklärt respektive festgestellt und die Begründungspflicht verletzt. Der angefochtene Entscheid ist unter Missachtung wesentlicher Gehörsansprüche des Beschwerdeführers zustande gekommen.</w:t>
      </w:r>
    </w:p>
    <w:p>
      <w:r>
        <w:rPr>
          <w:b/>
        </w:rPr>
        <w:t>E. 4.4</w:t>
      </w:r>
    </w:p>
    <w:p>
      <w:r>
        <w:t>Eine Verletzung des rechtlichen Gehörs führt grundsätzlich - das heisst ungeachtet der materiellen Auswirkungen - zur Aufhebung des daraufhin ergangenen Entscheides. Die Heilung einer Gehörsverletzung aus prozessökonomischen Gründen auf Beschwerdeebene kommt vorliegend - unbesehen der Kognitionsbeschränkung der Beschwerdeinstanz - auch deshalb nicht in Betracht, weil das SEM im Rahmen des Schriftenwechsels in keiner Weise auf die relevanten und zutreffenden Beschwerderügen betreffend Aktenbeizug eingegangen ist.</w:t>
      </w:r>
    </w:p>
    <w:p>
      <w:r>
        <w:rPr>
          <w:b/>
        </w:rPr>
        <w:t>E. 5</w:t>
      </w:r>
    </w:p>
    <w:p>
      <w:r>
        <w:t>Die angefochtene Verfügung ist deshalb aufzuheben und die Sache im Sinne der Erwägungen und in Gutheissung des Kassationsantrags an die Vorinstanz zurückzuweisen. Das SEM ist gehalten, gestützt auf den vollständig festgestellten rechtserheblichen Sachverhalt einen neuen Entscheid mit rechtsgenüglicher Begründung zu fällen. Bei dieser Sachlage kann mangels Relevanz davon abgesehen werden, auf weitere Beschwerdevorbringen und -anträge einzugehen.</w:t>
      </w:r>
    </w:p>
    <w:p>
      <w:r>
        <w:rPr>
          <w:b/>
        </w:rPr>
        <w:t>E. 6.1</w:t>
      </w:r>
    </w:p>
    <w:p>
      <w:r>
        <w:t>Bei diesem Ausgang des Verfahrens sind keine Kosten zu erheben (Art. 63 Abs. 1 und 2 VwVG).</w:t>
      </w:r>
    </w:p>
    <w:p>
      <w:r>
        <w:rPr>
          <w:b/>
        </w:rPr>
        <w:t>E. 6.2</w:t>
      </w:r>
    </w:p>
    <w:p>
      <w:r>
        <w:t>Der ganz oder teilweise obsiegenden Partei ist eine Parteientschädigung für die ihr notwendigerweise erwachsenen Parteikosten zuzusprechen (Art. 64 Abs. 1 VwVG sowie Art. 7 des Reglements vom 21. Februar 2008 über die Kosten und Entschädigungen vor dem Bundesverwaltungsgericht [VGKE, SR 173.320.2]). Es wurde keine Kostennote zu den Akten gereicht. Der notwendige Vertretungsaufwand lässt sich indes aufgrund der Aktenlage zuverlässig abschätzen, weshalb auf die Einholung einer solchen verzichtet werden kann (Art. 14 Abs. 2 in fine VGKE). Gestützt auf die in Betracht zu ziehenden Bemessungsfaktoren (Art. 9-13 VGKE) ist das SEM anzuweisen, dem Beschwerdeführer eine Parteientschädigung in der Höhe von Fr. 2000.-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