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D-785/2011 vom 18. Februar 2011</w:t>
      </w:r>
    </w:p>
    <w:p>
      <w:r>
        <w:t>Bundesverwaltungsgericht, 2011-02-18, DE</w:t>
      </w:r>
    </w:p>
    <w:p>
      <w:r>
        <w:rPr>
          <w:b/>
        </w:rPr>
        <w:t xml:space="preserve">Quelle: </w:t>
      </w:r>
      <w:r>
        <w:t>https://mcp.opencaselaw.ch/entscheid/bvger_D-785_2011</w:t>
      </w:r>
    </w:p>
    <w:p>
      <w:r>
        <w:t>FR: TAF D-785/2011 du 18 février 2011</w:t>
      </w:r>
    </w:p>
    <w:p>
      <w:r>
        <w:t>IT: TAF D-785/2011 del 18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 Ausschlaggeben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5.1.1</w:t>
      </w:r>
    </w:p>
    <w:p>
      <w:r>
        <w:t>Der Beschwerdeführer machte in seinem Asylgesuch vom 20. Juli 2010 sowie der Anhörung vom 4. und 5. November 2010 zum einen geltend, er sei 1999 vom 2. Staatssicherheitsgericht in C._______ der Mitgliedschaft in der PKK beschuldigt worden, weswegen er sich drei Monate in Untersuchungshaft befunden habe, bevor er im Jahre 2001 von diesem Vorwurf freigesprochen worden sei.</w:t>
      </w:r>
    </w:p>
    <w:p>
      <w:r>
        <w:rPr>
          <w:b/>
        </w:rPr>
        <w:t>E. 5.1.2</w:t>
      </w:r>
    </w:p>
    <w:p>
      <w:r>
        <w:t>Diesbezüglich ist übereinstimmend mit der Vorinstanz festzuhalten, dass dieses Vorbringen zu weit zurückliegt, um noch asylrelevant zu sein, weshalb es sich erübrigt, weiter darauf einzugehen.</w:t>
      </w:r>
    </w:p>
    <w:p>
      <w:r>
        <w:rPr>
          <w:b/>
        </w:rPr>
        <w:t>E. 5.2.1</w:t>
      </w:r>
    </w:p>
    <w:p>
      <w:r>
        <w:t>Zum anderen brachte der Beschwerdeführer in seinem Asylgesuch vom 20. Juli 2010 sowie der Anhörung vom 4. und 5. November 2010 im Wesentlichen vor, er sei am 5. Juli 2005 von einem Gericht wegen Mitgliedschaft in der PKK zu sechs Jahren und drei Monaten verurteilt worden.</w:t>
      </w:r>
    </w:p>
    <w:p>
      <w:r>
        <w:rPr>
          <w:b/>
        </w:rPr>
        <w:t>E. 5.2.2</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Zur Qualifikation des Vorgehens der PKK in der Türkei führt das Bundesgericht in BGE 133 IV 76 (1A.181/2006/1A.211/2006) E. 3.8 S. 85 aus: "Selbst in bürgerkriegsähnlichen Auseinandersetzungen handelt es sich dabei nicht mehr um angemessene oder wenigstens einigermassen verständliche Mittel des gewalttätigen Widerstands gegen die geltend gemachte ethnische Verfolgung und Unterdrückung (BGE 131 II 235 E. 3.2-3.3 S. 245 f.; 130 II 337 E. 3.2-3.3 S. 343 f.; 128 II 355 E. 4.2 S. 365, je mit Hinweisen). Demnach erachtet das Bundesgericht die Gewaltanwendung durch die PKK als unverhältnismässig und nicht gerechtfertigt. Das Bundesverwaltungsgericht hat die Rechtsprechung des Bundesgerichts zu beachten. Für die Unterstützung von gewaltbereiten Organisationen ist der Nachweis von kausalen Tatbeiträgen im Hinblick auf ein konkretes Delikt nicht erforderlich (vgl. Urteil des Bundesverwaltungsgerichts D-8260/2008 vom 26. August 2009 E. 5.3). Aufgrund des Gesagten und der Tatsache, dass sich der Beschwerdeführer gemäss eigenen Angaben während Jahren in erheblichem Ausmass für die PKK engagiert hat, ist übereinstimmend mit der Vorinstanz festzuhalten, dass die aus den Akten ersichtliche strafrechtliche Verfolgung des Beschwerdeführers durch die türkischen Behörden wegen Mitgliedschaft in der PKK im Kern als rechtsstaatlich legitim zu bezeichnen ist. Auch die erstinstanzliche Verurteilung zu einer Haftstrafe von sechs Jahren und drei Monaten (...) vom 5. Juli 2005 erscheint in Berücksichtigung der dem Beschwerdeführer vorgeworfenen Delikte nicht als übertrieben hoch. Zudem spricht der Umstand, dass einer der urteilenden Richter Widerspruch gegen das Urteil eingelegt hat, dafür, dass sich das Gericht sorgfältig und differenziert mit dem Fall des Beschwerdeführers auseinandergesetzt hat. Aus den Akten sind überdies keine anderen Hinweise ersichtlich, die das Strafverfahren gegen den Beschwerdeführer in erheblichem Masse als rechtsstaatlich unzulässig erscheinen lassen würden, weshalb diesbezüglich ein Politmalus ausgeschlossen werden kann. Insbesondere machte der Beschwerdeführer im vorliegenden Verfahren nicht geltend, er sei zu einem Geständnis gezwungen worden. Hinsichtlich des gegen den Beschwerdeführer laufenden Strafverfahrens ist ausserdem festzuhalten, dass diesbezüglich zur Zeit ein Revisionsverfahren vor dem Kassationsgericht hängig ist. Obwohl der Beschwerdeführer eine Bestätigung des erstinstanzlichen Urteils erwartet, ist keineswegs auszuschliessen, dass das Kassationsgericht den Beschwerdeführer milder bestrafen respektive freisprechen wird, zumal sich gemäss dem eingereichten Urteil (...) vom 5. Juli 2005 ein Richter gegen eine Verurteilung des Beschwerdeführers ausgesprochen hat. Im Weiteren ist festzuhalten, dass der Beschwerdeführer gemäss eigenen Aussagen am 30. Dezember 2008 bedingt aus der Haft entlassen wurde und sich seither (nach Beendigung des Militärdienstes) in Freiheit befindet, was darauf hindeutet, dass er von den türkischen Behörden aufgrund seiner ehemaligen Mitgliedschaft bei der PKK keine nennenswerten Nachteile mehr zu befürchten hat, wäre er doch ansonsten vor über zwei Jahren nicht ohne Auflagen aus der Haft entlassen worden. Zusammenfassend ist daher festzuhalten, dass in Bezug auf den Beschwerdeführer keine Gefährdung im Sinne von Art. 3 AsylG vorliegt.</w:t>
      </w:r>
    </w:p>
    <w:p>
      <w:r>
        <w:rPr>
          <w:b/>
        </w:rPr>
        <w:t>E. 5.3.1</w:t>
      </w:r>
    </w:p>
    <w:p>
      <w:r>
        <w:t>Im Weiteren machte der Beschwerdeführer in seinem Asylgesuch vom 20. Juli 2010 sowie der Anhörung vom 4. und 5. November 2010 geltend, wegen des Strafverfahrens im Militärdienst schikaniert worden zu sein. Zudem habe er Todesdrohungen von unbekannten Personen erhalten; er werde verfolgt. Überdies sei es für ihn aufgrund der strafrechtlichen Verurteilung schwierig, eine Arbeit zu finden.</w:t>
      </w:r>
    </w:p>
    <w:p>
      <w:r>
        <w:rPr>
          <w:b/>
        </w:rPr>
        <w:t>E. 5.3.2</w:t>
      </w:r>
    </w:p>
    <w:p>
      <w:r>
        <w:t>Soweit der Beschwerdeführer geltend macht, im Militärdienst schikaniert worden zu sein, ist festzuhalten, dass es sich dabei nicht um eine Gefährdung im Sinne von Art. 3 AsylG handelt. Überdies ist diesbezüglich ohnehin zu bemerken, dass sich der Beschwerdeführer zum jetzigen Zeitpunkt nicht mehr im Militärdienst befindet. Bezüglich der vom Beschwerdeführer geltend gemachten Todesdrohungen beziehungsweise Verfolgungen durch ihm unbekannte Personen ist festzustellen, dass er weder im Asylgesuch vom 20. Juli 2010 noch in der Anhörung vom 4. und 5. November 2010 diese Todesdrohungen und Verfolgungen irgendwie konkretisierte, weshalb erhebliche Zweifel an der Glaubhaftigkeit dieser Vorkommnisse bestehen. Aber selbst wenn sich diese behaupteten Todesdrohungen respektive Verfolgungen tatsächlich ereignet haben sollten, ist aufgrund der Akten nicht anzunehmen, dass der Beschwerdeführer von den unbekannten Personen, von denen er bedroht beziehungsweise verfolgt sein will, eine landesweite Behelligung zu befürchten hätte. Der Beschwerdeführer könnte sich somit durch einen innerstaatlichen Wegzug, allenfalls in den Grossraum H._______, möglichen Behelligungen durch unbekannte Personen entziehen und müsste sich daher das Bestehen einer innerstaatlichen Fluchtalternative entgegenhalten lassen. Davon ist umso mehr auszugehen, als der Beschwerdeführer anlässlich der Anhörung vom 4. und 5. November 2010 geltend machte, bereits früher aufgrund von erhaltenen Todesdrohungen nach H._______ geflohen zu sein (Akten BFM A 2/7, S. 4). Soweit der Beschwerdeführer vorbringt, aufgrund der strafrechtlichen Verurteilung sei es für ihn schwierig, in seiner Heimat eine Arbeit zu finden, ist zu bemerken, dass dieser Umstand asylrechtlich nicht von Belang ist.</w:t>
      </w:r>
    </w:p>
    <w:p>
      <w:r>
        <w:rPr>
          <w:b/>
        </w:rPr>
        <w:t>E. 5.4</w:t>
      </w:r>
    </w:p>
    <w:p>
      <w:r>
        <w:t>In der Rechtsmittelschrift machte der Beschwerdeführer geltend, seit seiner Entlassung aus der Haft werde er von der Polizei und der "Bundeswehr" immer wieder aufgehalten und schikaniert und seine Wohnung werde immer wieder durchsucht. Diesbezüglich ist festzuhalten, dass diese Vorbringen als nachgeschoben und damit unglaubhaft zu beurteilten sind, zumal er Derartiges anlässlich der Anhörung mit keinem Wort erwähnte.</w:t>
      </w:r>
    </w:p>
    <w:p>
      <w:r>
        <w:rPr>
          <w:b/>
        </w:rPr>
        <w:t>E. 5.5</w:t>
      </w:r>
    </w:p>
    <w:p>
      <w:r>
        <w:t>Im Weiteren ist darauf hinzuweisen, dass es nicht wünschenswert ist, dem Beschwerdeführer, der sich jahrelang in erheblichem Ausmass für die PKK engagierte und sich auch heute noch mit dieser Organisation verbunden fühlt, in der Schweiz die Vernetzung mit Personen aus dem näheren und weiteren Umfeld der PKK zu ermöglichen, weshalb grundsätzlich ein grosses und legitimes Interesse der Schweiz an der Fernhaltung des Beschwerdeführers besteht (siehe im Zusammenhang mit dem Fernhalteinteresse von politischen Extremisten auch das Urteil des Bundesverwaltungsgerichts C-1118/2006 vom 2. Juli 2010 E. 6.3). Zudem ist festzustellen, dass der Beschwerdeführer über keine besondere Beziehungsnähe zu Schweiz verfügt, machte er doch anlässlich der Anhörung lediglich geltend, ein Freund von ihm, den er seit wenigen Jahren kenne, lebe hier in der Schweiz. Seine Behauptung in der Rechtsmittelschrift, wonach mehrere seiner Freunde in der Schweiz lebten, ist als nachgeschoben und daher unglaubhaft zu beurteilen. Schliesslich ist festzuhalten, dass der Beschwerdeführer die Gewaltanwendung der PKK über eine längere Zeitdauer hinweg in massgeblicher Weise befürwortete und förderte, was - stünde dies zur Diskussion - mit grosser Wahrscheinlichkeit als "verwerflich" im Sinne von Art. 53 AsylG (Asylunwürdigkeit) zu erachten wäre.</w:t>
      </w:r>
    </w:p>
    <w:p>
      <w:r>
        <w:rPr>
          <w:b/>
        </w:rPr>
        <w:t>E. 6</w:t>
      </w:r>
    </w:p>
    <w:p>
      <w:r>
        <w:t>Das BFM hat demnach dem Beschwerdeführer die Einreise in die Schweiz zu Recht verweigert und das Asylgesuch abgelehnt. Unter diesen Umständen erübrigt es sich, auf die weiteren Vorbringen in der Beschwerde sowie die eingereichten Beweismittel im Einzelnen weiter einzugehen, das sie am Ergebnis nichts zu ändern vermögen. Zusammenfassend ist festzustellen, dass die Schutzbedürftigkeit des Beschwerdeführers im Sinne von Art. 20 i.V.m. Art. 3 AsylG als nicht gegeben zu qualifizieren ist und auch keine anderen Gründe die Erteilung einer Einreisebewilligung indizieren.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