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D-784/2022 vom 11. Februar 2022</w:t>
      </w:r>
    </w:p>
    <w:p>
      <w:r>
        <w:t>Bundesverwaltungsgericht, 2022-02-11, DE</w:t>
      </w:r>
    </w:p>
    <w:p>
      <w:r>
        <w:rPr>
          <w:b/>
        </w:rPr>
        <w:t xml:space="preserve">Quelle: </w:t>
      </w:r>
      <w:r>
        <w:t>https://mcp.opencaselaw.ch/entscheid/bvger_D-784_2022_d20220211</w:t>
      </w:r>
    </w:p>
    <w:p>
      <w:r>
        <w:t>FR: TAF D-784/2022 du 11 février 2022</w:t>
      </w:r>
    </w:p>
    <w:p>
      <w:r>
        <w:t>IT: TAF D-784/2022 del 11 febbraio 2022</w:t>
      </w:r>
    </w:p>
    <w:p>
      <w:pPr>
        <w:pStyle w:val="Heading2"/>
      </w:pPr>
      <w:r>
        <w:t>Regeste</w:t>
      </w:r>
    </w:p>
    <w:p>
      <w:r>
        <w:t>Nichteintreten auf Asylgesuch und Wegweisung (Dublin-Verfahren) | Nichteintreten auf Asylgesuch und Wegweisung (Dublin-Verfahren); Verfügung des SEM vom 11. Februar 2022</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t>D-784/2022 Seite 5</w:t>
      </w:r>
    </w:p>
    <w:p>
      <w:r>
        <w:rPr>
          <w:b/>
        </w:rPr>
        <w:t>E. 2</w:t>
      </w:r>
    </w:p>
    <w:p>
      <w:r>
        <w:t>Der Beschwerdeführer beantragt, die Sache wegen Verletzung des recht- lichen Gehörs an die Vorinstanz zurückzuweisen. Dabei erblickt er eine Gehörsrechtsverletzung soweit ersichtlich darin, dass das SEM angeblich notwendige Abklärungen zu seinem Gesundheitszustand und zu einem möglichen Abhängigkeitsverhältnis unterlassen habe. Da jedoch – wie nachfolgend aufgezeigt – seine diesbezüglichen Vorbringen nicht überzeu- gen und der entscheidrelevante Sachverhalt als hinreichend erstellt er- scheint, fällt die beantragte Rückweisung ausser Betracht; das Gericht hat daher in der Sache zu entscheiden (Art. 61 Abs. 1 VwVG).</w:t>
      </w:r>
    </w:p>
    <w:p>
      <w:r>
        <w:rPr>
          <w:b/>
        </w:rPr>
        <w:t>E. 2.4</w:t>
      </w:r>
    </w:p>
    <w:p>
      <w:r>
        <w:t>m.w.H; vgl. ferner nachfolgend, E. 4.5). Vom Beschwerdeführer wird nichts ersichtlich gemacht, was diese Praxis erschüttern könnte.</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t>D-784/2022 Seite 6</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(BVGE 2015/9 E. 8.2.2). Liegen hingegen individuelle völkerrecht- liche Überstellungshindernisse vor, ist der Selbsteintritt zwingend (BVGE 2015/9 E. 8.2.1 und 2011/9 E. 4.1 m.w.H.).</w:t>
      </w:r>
    </w:p>
    <w:p>
      <w:r>
        <w:rPr>
          <w:b/>
        </w:rPr>
        <w:t>E. 4.1</w:t>
      </w:r>
    </w:p>
    <w:p>
      <w:r>
        <w:t>Der Beschwerdeführer ist von Italien kommend in die Schweiz einge- reist ist, wo er gemäss Eurodac-Abgleich wegen illegaler Einreise regis- triert worden ist, wo er aber keinen Asylantrag gestellt hat. Bei dieser Sach- lage hat das SEM zu Recht ein Ersuchen um Aufnahme seiner Person an Italien gesandt (vgl. Art. 13 Abs. 1 i.V.m. Art. 20 Abs. 1 sowie Art. 21 Abs. 1 und 3 Dublin-III-VO). Da Italien das Aufnahmeersuchen innert massgebli- cher Frist nicht beantwortet hat, hat dieser Staat seine Zuständigkeit für den Beschwerdeführer gemäss der Dubliner-Verfahrensregelung implizit – durch sogenannte Verfristung – akzeptiert (vgl. Art. 22 Abs. 1 und 7 Dub- lin-III-VO). Damit ist die Grundlage für einen Nichteintretensentscheid in An- wendung von Art. 31a Abs. 1 Bst. b AsylG und die Anordnung der Wegwei- sung nach Italien grundsätzlich gegeben.</w:t>
      </w:r>
    </w:p>
    <w:p>
      <w:r>
        <w:rPr>
          <w:b/>
        </w:rPr>
        <w:t>E. 4.2</w:t>
      </w:r>
    </w:p>
    <w:p>
      <w:r>
        <w:t>Der Beschwerdeführer wendet indes gegen eine Wegweisung nach Ita- lien ein, es sei nicht gesichert, dass er dort Zugang zu einem fairen Asyl- verfahren, zu einer angemessenen Unterkunft und namentlich auch zu ge- nügender medizinischer und psychologischer Betreuung erhalten werde. Er sei jedoch dringen auf eine solche Behandlung angewiesen, zumal nach der bisher erfolglosen Behandlung die Frage seiner psychischen Gesund- heit auch noch weiterer Abklärungen bedürfe. Das sei in Italien nicht ge- währleistet, was dem Bericht der SFH (Schweizerische Flüchtlingshilfe) vom Januar 2020 zu entnehmen sei. Dabei macht er nach Wiederholungen von Passagen dieses Berichts geltend, er habe in Italien keine Hilfe erhal- ten, er sei dort schlecht behandelt worden und er habe dort auch sein Geld verloren, wobei hinzukomme, dass er der italienischen Sprache nicht</w:t>
      </w:r>
    </w:p>
    <w:p>
      <w:r>
        <w:t>D-784/2022 Seite 7 mächtig sei. Er macht weiter geltend, in Italien lägen systemische Mängel sowohl im Hinblick auf die Unterbringung und medizinische Versorgung als auch der Rechtsstaatlichkeit des Verfahrens vor, von welchen auch er be- droht wäre, zumal er auch grundlos und unter unmenschliche Bedingungen in Haft kommen könnte. Daher, und da er aufgrund seiner Konstitution eine vulnerable Person sei, käme eine Wegweisung nach Italien einer Verlet- zung von Art. 3 und Art. 8 EMRK gleich. Zudem müsse zwingend sein Ge- sundheitszustand weiter abgeklärt werden, wie auch sein besonderes Ab- hängigkeitsverhältnis zu seiner Schwester im Sinne von Art. 16 Abs. 1 Dub- lin-III-VO noch einer Prüfung bedürfe.</w:t>
      </w:r>
    </w:p>
    <w:p>
      <w:r>
        <w:rPr>
          <w:b/>
        </w:rPr>
        <w:t>E. 4.3</w:t>
      </w:r>
    </w:p>
    <w:p>
      <w:r>
        <w:t>Der Beschwerdeführer beruft sich damit zunächst auf einen angeblich zwingenden Ausschluss der Zuständigkeit Italiens nach der Bestimmung von Art. 3 Abs. 2 Satz 2 Dublin-III-VO, weil das italienische Asylsystem an- geblich mit systemischen Mängeln behaftet sei. Das Vorbringen kann aller- dings nicht überzeugen, da das Bundesverwaltungsgericht – wie auch der Europäische Gerichtshof für Menschenrechte (EGMR) und der Europäi- sche Gerichtshof (EuGH) – das Vorliegen systemischer Mängel klar ver- neint (vgl. BVGer-Referenzurteil E-962/2019 vom 17. Dezember 2019 E.</w:t>
      </w:r>
    </w:p>
    <w:p>
      <w:r>
        <w:rPr>
          <w:b/>
        </w:rPr>
        <w:t>E. 4.4</w:t>
      </w:r>
    </w:p>
    <w:p>
      <w:r>
        <w:t>Der Beschwerdeführer beruft sich in seinen Vorbringen aber auch auf eine angeblich direkte Zuständigkeit der Schweiz, weil in seinem Fall vom Vorliegen eines besonderen Abhängigkeitsverhältnisses im Sinne der Be- stimmung von Art. 16 Abs. 1 Dublin-III-VO auszugehen sei, respektive es diesbezüglich zumindest noch weiterer Abklärungen bedürfe. Das Vorbrin- gen geht indes nur schon deshalb fehl, weil es sich beim Beschwerdeführer um einen bereits 28-jährigen Mann handelt, welcher offenkundig während der letzten Jahre nie auf den Beistand seiner in der Schweiz wohnhaften Schwester angewiesen war. Daran vermögen auch seine Vorbringen über seine aktuelle psychische Erkrankungslage nichts zu ändern, welche im Übrigen – wie nachfolgend aufgezeigt – auch nicht als rechtserheblich er- scheint.</w:t>
      </w:r>
    </w:p>
    <w:p>
      <w:r>
        <w:rPr>
          <w:b/>
        </w:rPr>
        <w:t>E. 4.5</w:t>
      </w:r>
    </w:p>
    <w:p>
      <w:r>
        <w:t>Nach dem Gesagten ist kein Kriterium erfüllt, welches eine Zuständig- keit der Schweiz begründen würde. Darüber hinaus sind aber auch keine Gründe ersichtlich, welche für eine zwingende Anwendung der Ermessens- klausel nach Art. 17 Abs. 1 Satz 1 Dublin-III-VO sprechen würden. In dieser Hinsicht bleibt festzuhalten, dass Italien Signatarstaat der EMRK (SR 0.101), des Übereinkommens vom 10. Dezember 1984 gegen Folter</w:t>
      </w:r>
    </w:p>
    <w:p>
      <w:r>
        <w:t>D-784/2022 Seite 8 und andere grausame, unmenschliche oder erniedrigende Behandlung oder Strafe (FoK, SR 0.105) und des Abkommens vom 28. Juli 1951 über die Rechtsstellung der Flüchtlinge (FK, SR 0.142.30) sowie des Zusatzpro- tokolls der FK vom 31. Januar 1967 (SR 0.142.301) ist, wobei Italien nach Auffassung der Schweiz seinen diesbezüglichen völkerrechtlichen Ver- pflichtungen grundsätzlich nachkommt. Die Schweiz geht gleichzeitig da- von aus, Italien anerkenne und schütze die Rechte, die sich für Schutzsu- chende aus den Richtlinien des Europäischen Parlaments und des Rates 2013/32/EU vom 26. Juni 2013 zu gemeinsamen Verfahren für die Zuer- kennung und Aberkennung des internationalen Schutzes (sog. Verfahrens- richtlinie) und 2013/33/EU vom 26. Juni 2013 zur Festlegung von Normen für die Aufnahme von Personen, die internationalen Schutz beantragen (sog. Aufnahmerichtlinie), ergeben. Zwar ist nicht von der Hand zu weisen, dass die in Italien herrschenden Aufnahmebedingungen in der Vergangen- heit wiederholt zu Klagen Anlass gaben, wozu sich das Bundeverwaltungs- gericht schon mehrfach geäussert hat (vgl. BVGE 2015/4 E. 4, 2016/2 E. 5, 2017 VI/5 E. 8.4, 2017 VI/10 E. 5 sowie BVGer-Referenzurteile E-962/2019 vom 17. Dezember 2019 und F-6330/2020 vom 18. Oktober 2021). Aller- dings hat sich auch damit nichts daran geändert, dass das Gericht grund- sätzlich von der Zulässigkeit der Überstellung nach Italien ausgeht. Vorliegend sind keine Sachverhaltsumstände ersichtlich, welche zu einem anderen Entscheid führen könnten. Zwar macht der Beschwerdeführer gel- tend, er leide an einer erheblichen psychischen Erkrankung, welche nicht nur Behandlung bedürfe, sondern welche vor einem allfälligen Entscheid auch noch weiter abzuklären wäre. Der bei den Akten liegende Arztbericht von 24. Januar 2022 lässt jedoch nicht auf das Vorliegen eine Erkrankung schliessen, welche nicht auch ohne weiteres in Italien behandelt werden könnte. Da der Beschwerdeführer keine weiteren Berichte vorgelegt hat, ist auch kein andauernder Behandlungsbedarf ausgewiesen. Sollte er den- noch nach seiner Überstellung eine medizinische Behandlung benötigen, bleibt darauf hinzuweisen, dass Italien über eine ausreichende medizini- sche Infrastruktur verfügt, zu welcher auch Asylantragsteller Zugang haben (vgl. dazu auch Art. 19 Abs. 1 und 2 Aufnahmerichtlinie). Aufgrund der Ak- tenlage darf dabei auch ohne weiteres davon ausgegangen werden, der Beschwerdeführer sei durchaus in der Lage, in Italien gegenüber den dort zuständigen Behörden seine Rechte wahrzunehmen und dort auch eine hinreichende Lebensgrundlage zu finden. Vor diesem Hintergrund spricht nichts dafür, dass ihm in Italien eine mit Art. 3 EMRK unvereinbare Behand- lung drohen würde, weshalb die Schweiz nicht zu einem Selbsteintritt nach</w:t>
      </w:r>
    </w:p>
    <w:p>
      <w:r>
        <w:t>D-784/2022 Seite 9 Art. 17 Abs. 1 Dublin-III-VO verpflichtet ist. Das SEM hat zudem die Vor- bringen des Beschwerdeführers auch umfassend unter dem Aspekt der hu- manitären Gründe nach Art. 29a Abs. 3 AsylV 1 gewürdigt. Da die diesbe- zügliche Auseinandersetzung der Vorinstanz nicht zu bemängeln ist, hält die angefochtene Verfügung auch unter dieser Optik einer Prüfung stand (vgl. zum Ganzen BVGE 2015/9).</w:t>
      </w:r>
    </w:p>
    <w:p>
      <w:r>
        <w:rPr>
          <w:b/>
        </w:rPr>
        <w:t>E. 5</w:t>
      </w:r>
    </w:p>
    <w:p>
      <w:r>
        <w:t>Nach dem Gesagten ist angefochtene Verfügung zu bestätigen und die Be- schwerde als offensichtlich unbegründet abzuweisen.</w:t>
      </w:r>
    </w:p>
    <w:p>
      <w:r>
        <w:rPr>
          <w:b/>
        </w:rPr>
        <w:t>E. 6</w:t>
      </w:r>
    </w:p>
    <w:p>
      <w:r>
        <w:t>Mit vorliegendem Urteil in der Hauptsache sind die Gesuche um Gewäh- rung der aufschiebenden Wirkung (nach Art. 107a AsylG) und um Befrei- ung von der Kostenvorschusspflicht (gemäss Art. 63 Abs. 4 VwVG) gegen- standslos geworden.</w:t>
      </w:r>
    </w:p>
    <w:p>
      <w:r>
        <w:rPr>
          <w:b/>
        </w:rPr>
        <w:t>E. 7.1</w:t>
      </w:r>
    </w:p>
    <w:p>
      <w:r>
        <w:t>Das Gesuch um Gewährung der unentgeltlichen Prozessführung (im Sinne von Art. 65 Abs. 1 VwVG) ist abzuweisen ist, da sich die Beschwerde nach dem Gesagten als von Anfang an aussichtslos erwiesen hat.</w:t>
      </w:r>
    </w:p>
    <w:p>
      <w:r>
        <w:rPr>
          <w:b/>
        </w:rPr>
        <w:t>E. 7.2</w:t>
      </w:r>
    </w:p>
    <w:p>
      <w:r>
        <w:t>Dem Beschwerdeführer sind demnach die Kosten des Verfahrens, wel- che auf Fr. 750.– zu bestimmen sind, aufzuerlegen (Art. 63 Abs. 1 VwVG; Art. 1–3 des Reglements vom 21. Februar 2008 über die Kosten und Ent- schädigungen vor dem Bundesverwaltungsgericht [VGKE, SR 173.320.2]).</w:t>
      </w:r>
    </w:p>
    <w:p>
      <w:r>
        <w:t>(Dispositiv nächste Seite)</w:t>
      </w:r>
    </w:p>
    <w:p>
      <w:r>
        <w:t>D-784/2022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