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D-784/2009 vom 13. Februar 2009</w:t>
      </w:r>
    </w:p>
    <w:p>
      <w:r>
        <w:t>Bundesverwaltungsgericht, 2009-02-13, IT</w:t>
      </w:r>
    </w:p>
    <w:p>
      <w:r>
        <w:rPr>
          <w:b/>
        </w:rPr>
        <w:t xml:space="preserve">Quelle: </w:t>
      </w:r>
      <w:r>
        <w:t>https://mcp.opencaselaw.ch/entscheid/bvger_D-784_2009</w:t>
      </w:r>
    </w:p>
    <w:p>
      <w:r>
        <w:t>FR: TAF D-784/2009 du 13 février 2009</w:t>
      </w:r>
    </w:p>
    <w:p>
      <w:r>
        <w:t>IT: TAF D-784/2009 del 13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2.1</w:t>
      </w:r>
    </w:p>
    <w:p>
      <w:r>
        <w:t>Nell'ambito di ricorsi contro decisioni di non entrata nel merito nei sensi dell'art. 32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4.1</w:t>
      </w:r>
    </w:p>
    <w:p>
      <w:r>
        <w:t>Nella decisione impugnata, l'UFM ha ritenuto che l'interessato non sarebbe riuscito a convincere l'autorità della sua età minore, non avendo presentato documenti idonei a confermarla. Inoltre, sarebbero molto superficiali ed imprecise le dichiarazioni in merito a fatti specifici del suo curriculum, in quanto egli si sarebbe contraddetto per quanto riguarda la sua carriera scolastica, allegando di aver concluso la sesta classe elementare nel 1990 quando aveva 15 anni. Tale asserzione sarebbe in contrasto con la sua pretesa età di 17 anni nel 2008. Peraltro, l'esame osseo avrebbe indicato un'età ossea maggiore ai 18 anni. Per di più, le dichiarazioni dell'insorgente, secondo le quali non avrebbe mai posseduto alcun documento d'identità e non avrebbe fatto nulla per procurarsene uno, non persuaderebbero assolutamente l'UFM. In aggiunta, non sarebbero neanche convincenti, poiché stereotipate e contrarie alla realtà, le allegazioni relative al suo viaggio, secondo le quali avrebbe raggiunto un Paese dove vi sarebbero stati dei bianchi, partendo da Lagos senza pagare nulla, senza subire controlli e senza sapere il nome della nave o quale bandiera batteva. Inoltre, sarebbe giunto in un porto in un Paese di cui ignorerebbe il nome ed avrebbe raggiunto a piedi C._______, dove avrebbe chiesto l'asilo. Pertanto, l'UFM ha considerato che il ricorrente non ha adotto alcun motivo scusabile per la mancata consegna di documenti d'identità validi, non ha viaggiato nelle condizioni descritte ed ha dissimulato i suoi documenti per i bisogni della causa. Inoltre, l'UFM ha ritenuto inverosimili le dichiarazioni dell'autore del gravame, in quanto contraddittorie e superficiali. Nella seconda audizione, egli avrebbe invertito i nomi, forniti nel corso della prima audizione, del datore di lavoro con il compagno di sua madre. Inoltre, si sarebbe contraddetto tra la prima e la seconda audizione sia sulle date dell'uccisione del compagno di sua madre e dell'espatrio dalla Nigeria, sia sul momento in cui avrebbe lasciato B._______. Infine, l'autorità inferiore ha considerato non necessari ulteriori chiarimenti ai fini dell'accertamento della qualità di rifugiato o dell'esistenza di un impedimento all'esecuzione dell'allontanamento del ricorrente.</w:t>
      </w:r>
    </w:p>
    <w:p>
      <w:r>
        <w:rPr>
          <w:b/>
        </w:rPr>
        <w:t>E. 4.2</w:t>
      </w:r>
    </w:p>
    <w:p>
      <w:r>
        <w:t>Nel ricorso, l'insorgente ha allegato, per quanto è qui di rilievo, di contestare il giudizio dell'UFM relativo alla sua minore età, ribadendo di avere 17 anni e 7 mesi. Inoltre, secondo l'esame osseo, egli avrebbe almeno 18 anni, ovvero una differenza di pochi mesi, spiegabile sia con la scarsa certezza di quel tipo di esame, sia con le condizioni di vita nella sua zona di provenienza. Peraltro, smentisce di aver dichiarato di aver terminato le scuole elementari nel 1990, essendo nato nel 1991. Per di più, non avrebbe potuto consegnare i documenti d'identità perché non ne avrebbe mai posseduto uno e non ne avrebbe mai avuto bisogno nel suo Paese. Infine, si sarebbe trovato di fronte ad un processo in patria, dove non avrebbe avuto la possibilità di spiegare i fatti realmente accaduti, ossia di aver cercato di difendere sua madre e di non aver avuto alcuna intenzione di uccidere il suo compagno.</w:t>
      </w:r>
    </w:p>
    <w:p>
      <w:r>
        <w:rPr>
          <w:b/>
        </w:rPr>
        <w:t>E. 5.1</w:t>
      </w:r>
    </w:p>
    <w:p>
      <w:r>
        <w:t>Giusta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(v. Giurispru-denza ed Informazioni della Commissione svizzera di ricorso in materia d'asilo [GICRA] 2001 n. 22 e relativo riferimento). Nell'ambito dell'accertamento dei fatti è altresì possibile ricorrere all'ausilio di metodi scientifici (art. 7 cpv. 1 OAsi 1).</w:t>
      </w:r>
    </w:p>
    <w:p>
      <w:r>
        <w:rPr>
          <w:b/>
        </w:rPr>
        <w:t>E. 5.2</w:t>
      </w:r>
    </w:p>
    <w:p>
      <w:r>
        <w:t>Nella fattispecie, il TAF osserva che, da un lato, l'insorgente non ha saputo fornire indicazioni suscettibili di rendere altrimenti plausibile la dichiarata minore età. Inoltre, non ha fornito valide giustificazioni per la mancata produzione di documenti d'identità o di viaggio, è stato impreciso sulla sua biografia e sul suo percorso scolastico. In particolare, ha dichiarato nel corso della prima audizione di avere frequentato un apprendistato come meccanico dal febbraio 2007 all'ottobre 2008 e di averlo iniziato quando aveva già 16 anni, mentre nella seconda audizione, egli non è stato più stato in grado di precisare il periodo, allegando genericamente che sarebbe durato un anno (cfr. audizione del 16 gennaio 2009 pag. 2 e audizione del 29 gennaio 2009 pag. 9). Dall'altro lato, dall'esame radiologico, effettuato il 29 dicembre 2008, non solo risulta un'età ossea del ricorrente superiore ai 18 anni, ma anche una differenza significativa dall'età dichiarata di 17 anni e 7 mesi. Pertanto, conto tenuto dell'insieme delle circostanze del caso di specie, segnatamente della genericità ed imprecisione delle argomentazioni ricorsuali, non v'è ragione di censurare la mancata designazione al ricorrente di una persona di fiducia ai sensi dell'art. 17 cpv. 3 LAsi, in quanto l'insorgente non è stato in grado di corroborare l'allegata minorità.</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al momento dell'inoltro della sua domanda d'asilo. In tal contesto giova rilevare, che l'insorgente è stato invitato a presentare tali documenti già il 23 dicembre 2008 (formulario agli atti [...]). Durante la procedura di prima istanza ed in sede di ricorso, egli ha dichiarato di non avere mai posseduto né la carta d'identità, né il passaporto e di non avere modo di procurarseli, in quanto mai posseduti ([...] e ricorso pag. 2). Inoltre, lo stesso ha allegato di avere raggiunto la Svizzera a piedi attraversando per due giorni un Paese a lui ignoto, dove egli sarebbe sbarcato da una nave, della quale non saprebbe né il nome né la bandiera che batteva, e con la quale avrebbe viaggiato per un periodo a lui ignoto ([...]). Inoltre, egli non ha saputo spiegare come avrebbe potuto viaggiare senza documenti, senonché sarebbe stato aiutato da un amico del suo datore di lavoro di cui non conoscerebbe il nome ([...]). Peraltro, l'autore del gravame ha allegato di non aver pagato nulla per il viaggio e di non sapere se qualcuno avrebbe pagato per lui ([...]). Vista l'inconsistenza e l'inattendibilità dell'insieme di tali dichiarazioni, questo Tribunale ritiene che l'insorgente non possa avere viaggiato nelle condizioni descritte e dissimuli i documenti d'identità per i bisogni della causa. Infine, questo Tribunale rileva che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inoltre, che il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l'insorgente in sede di ricorso non s'è espresso in relazione alle contraddizioni rilevate nella succitata decisione dell'UFM per quanto riguarda il racconto, da lui esposto nel corso della procedura di prima istanza. Infatti, egli si è limitato a ribadire il suo racconto. Per sovrabbondanza, va rilevato che il ricorrente nel ricorso (cfr. ricorso pag. 3) ha attribuito il nome di D._______ al suo datore di lavoro, dichiarando che vi sarebbe un errore nel verbale della seconda audizione alla pagina (...), dove lo stesso nome è stato dato al compagno di sua madre, mentre nella stessa audizione alla pagina (...) egli ha indicato E._______ come il suo datore di lavoro ([...]). Per di più, non v'è ragione di ritenere che il ricorrente non possa ricevere un'appropriata protezione statale contro l'eventuale futuro agire illegittimo nei suoi confronti da parte di terzi, ovvero della famiglia del compagno di sua madre, ritenuto che le autorità nigeriane hanno la capacità di garantire una protezione appropriata, disponendo di strutture funzionanti ed efficienti. Infine, l'atto commesso, ovvero l'uccisione del compagno di sua madre, non costituisce manifestamente un azione suscettibile di giustificare una protezione internazionale ai sensi del diritto d'asilo, tanto più che non v'è ragione di ritenere che l'autore del gravame non possa beneficiare in Nigeria di un equo processo in relazione ai fatti invocati, nella denegata ipotesi che fossero veri. Per conseguenza, l'UFM ha rettamente considerato come, inverosimili, con riferimento all'art. 32 cpv. 3 lett. b LAsi, le dichiarazioni rese dall'insorgente.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Inoltre, non si giustificano neppure delle misure di istruzione complementari ai fini di accertare l'esistenza di un eventuale impedimento all'esecuzione dell'allontanamento (art. 32 cpv. 3 lett. c LAsi).</w:t>
      </w:r>
    </w:p>
    <w:p>
      <w:r>
        <w:rPr>
          <w:b/>
        </w:rPr>
        <w:t>E. 10</w:t>
      </w:r>
    </w:p>
    <w:p>
      <w:r>
        <w:t>Di conseguenza, in materia di non entrata nel merito, il ricorso, destituito d'ogni e benché minimo fondamento, non merita tutela e la decisione impugnata va confermata.</w:t>
      </w:r>
    </w:p>
    <w:p>
      <w:r>
        <w:rPr>
          <w:b/>
        </w:rPr>
        <w:t>E. 11</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12</w:t>
      </w:r>
    </w:p>
    <w:p>
      <w:r>
        <w:t>L'esecuzione dell'allontanamento è regolamentata all'art. 83 della legge federale del 16 dicembre 2005 sugli stranieri (LStr, RS 142.20), entrata in vigore il 1° gennaio 2008. Questa disposizione ha rimpiazzato l'art. 14a dell'abrogata legge federale del 16 marzo 1931 concernente la dimora e il domicilio degli stranieri (LDDS, RS 142.20).</w:t>
      </w:r>
    </w:p>
    <w:p>
      <w:r>
        <w:rPr>
          <w:b/>
        </w:rPr>
        <w:t>E. 12.1</w:t>
      </w:r>
    </w:p>
    <w:p>
      <w:r>
        <w:t>Giusta l'art. 83 cpv. 1 LStr, l'esecuzione dell'allontanamento deve essere possibile (art. 83 cpv. 2 LStr), ammissibile (art. 83 cpv. 3 LStr) e ragionevolmente esigibile (art. 83 cpv. 4 LStr).</w:t>
      </w:r>
    </w:p>
    <w:p>
      <w:r>
        <w:rPr>
          <w:b/>
        </w:rPr>
        <w:t>E. 12.2</w:t>
      </w:r>
    </w:p>
    <w:p>
      <w:r>
        <w:t>Dalle carte processuali non emergono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12.3</w:t>
      </w:r>
    </w:p>
    <w:p>
      <w:r>
        <w:t>Premesso ciò, quanto agli ostacoli all'esecuzione dell'allontanamento riconducibili all'art. 83 cpv. 4 LStr, il TAF osserva nondimeno che in Nigeria non vige attualmente una situazione di guerra, guerra civile o violenza generalizzata che coinvolga l'insieme della popolazione nella totalità del territorio nazionale.</w:t>
      </w:r>
    </w:p>
    <w:p>
      <w:r>
        <w:rPr>
          <w:b/>
        </w:rPr>
        <w:t>E. 12.4</w:t>
      </w:r>
    </w:p>
    <w:p>
      <w:r>
        <w:t>Inoltre, quanto alla situazione personale del ricorrente, quest'ultimo è giovane ed ha una certa esperienza professionale come (...). Inoltre, dispone di una rete sociale in patria, segnatamente la madre e due zii paterni. Non ha, altresì, preteso nel gravame di soffrire di gravi problemi di salute tali da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l'autore del gravame di un adeguato reinserimento sociale nel suo Paese d'origine.</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L'esecuzione dell'allontanamento è ammissibile, ragionevolmente esigibile e possibile per le ragioni indicate al considerando 12 del presente giudizio. Per conseguenza, anche in materia d'allontanamento e relativa esecuzione,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Avendo il TAF statuito nel merito del ricorso, la domanda d'esenzione dal versamento di un anticipo a copertura delle presumibili spese processuali è divenuta senza oggetto.</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