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D-7847/2006 vom 18. August 2009</w:t>
      </w:r>
    </w:p>
    <w:p>
      <w:r>
        <w:t>Bundesverwaltungsgericht, 2009-08-18, FR</w:t>
      </w:r>
    </w:p>
    <w:p>
      <w:r>
        <w:rPr>
          <w:b/>
        </w:rPr>
        <w:t xml:space="preserve">Quelle: </w:t>
      </w:r>
      <w:r>
        <w:t>https://mcp.opencaselaw.ch/entscheid/bvger_D-7847_2006</w:t>
      </w:r>
    </w:p>
    <w:p>
      <w:r>
        <w:t>FR: TAF D-7847/2006 du 18 août 2009</w:t>
      </w:r>
    </w:p>
    <w:p>
      <w:r>
        <w:t>IT: TAF D-7847/2006 del 18 agosto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aux art. 33 et 34 LTAF. Il statue de manière définitive sur les recours formés contre les décisions rendues par l'ODM en matière d'asile et de renvoi de Suisse (art. 105 en relation avec l'art. 6a LAsi, 33 let. d LTAF et 83 let. d ch. 1 de la loi fédérale du 17 juin 2005 sur le Tribunal fédéral [LTF, RS 173.110] ; Arrêts du Tribunal administratif fédéral suisse [ATAF] 2007/7 consid. 1.1 p. 57).</w:t>
      </w:r>
    </w:p>
    <w:p>
      <w:r>
        <w:rPr>
          <w:b/>
        </w:rPr>
        <w:t>E. 1.2</w:t>
      </w:r>
    </w:p>
    <w:p>
      <w:r>
        <w:t>Il examine librement en la matière le droit public fédéral, la constatation des fais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Les recours interjetés devant les commissions fédérales de recours ou devant les services de recours des départements et encore pendants au 31 décembre 2006 sont traités dès le 1er janvier 2007 par le Tribunal dans la mesure où il est compétent (art. 53 al. 2 phr. 1 LTAF). Tel est le cas en espèce.</w:t>
      </w:r>
    </w:p>
    <w:p>
      <w:r>
        <w:rPr>
          <w:b/>
        </w:rPr>
        <w:t>E. 1.4</w:t>
      </w:r>
    </w:p>
    <w:p>
      <w:r>
        <w:t>Le nouveau droit de procédure s'applique (art. 53 al. 2 phr. 2 LTAF).</w:t>
      </w:r>
    </w:p>
    <w:p>
      <w:r>
        <w:rPr>
          <w:b/>
        </w:rPr>
        <w:t>E. 1.5</w:t>
      </w:r>
    </w:p>
    <w:p>
      <w:r>
        <w:t>L'intéressé a qualité pour recourir (art. 48 al. 1 PA, applicable par renvoi de l'art. 37 LTAF). Présenté dans la forme (art. 52) et le délai (art. 50,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psychologique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par ailleurs de la situation dans l'Etat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3.1</w:t>
      </w:r>
    </w:p>
    <w:p>
      <w:r>
        <w:t>En l'occurrence, le recourant a allégué qu'une fois rentré dans son village d'origine avec sa compagne et ses deux enfants à la fin du mois de janvier 2005, il aurait été victime de tentatives d'extorsion et blessé d'un coup de couteau par des inconnus membres de la mafia locale. Ces tentatives auraient déjà eu lieu dans le passé et auraient motivé leur départ à deux reprises pour l'étranger. Il a également soutenu que malgré ses plaintes à la police, celle-ci n'aurait rien entrepris pour assurer ses droits contre les agresseurs et aurait laissé des mafieux l'agresser devant le commissariat. Il a enfin exposé que son appartenance à la minorité rom devait être considérée comme un motif de persécution.</w:t>
      </w:r>
    </w:p>
    <w:p>
      <w:r>
        <w:rPr>
          <w:b/>
        </w:rPr>
        <w:t>E. 3.2</w:t>
      </w:r>
    </w:p>
    <w:p>
      <w:r>
        <w:t>A la lecture des procès-verbaux d'audition et des pièces du dossier, le Tribunal considère que les motifs présentés par l'intéressé comme étant à l'origine de sa fuite de Serbie ne sont pas pertinents en matière d'asile (cf. art. 3 LAsi), la question de leur vraisemblance (art. 7 LAsi) pouvant ainsi rester ouverte.</w:t>
      </w:r>
    </w:p>
    <w:p>
      <w:r>
        <w:rPr>
          <w:b/>
        </w:rPr>
        <w:t>E. 3.2.1</w:t>
      </w:r>
    </w:p>
    <w:p>
      <w:r>
        <w:t>Tout d'abord, en vertu du principe de la subsidiarité de la protection internationale par rapport à la protection nationale, on doit pouvoir exiger d'un requérant d'asile qu'il ait épuisé dans son propre pays les possibilités de protection contre d'éventuelles persécutions avant de solliciter celle d'un Etat tiers. Ainsi, à compter même que les menaces, pressions et agressions prétendument faites à l'encontre du recourant puissent être considérées comme tombant dans le champ d'application des art. 3 LAsi et 1A ch. 2 de la Convention du 28 juillet 1951 relative au statut des réfugiés (Conv., RS 0.142.30) - question qui peut rester ouverte dans le cas d'espèce -, des persécutions, qu'elles émanent d'agents étatiques ou quasi 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180ss, spéc. consid. 10.1 et 10.3.2 et JICRA 2000 n° 15 p. 107ss, spéc. consid. 7).</w:t>
      </w:r>
    </w:p>
    <w:p>
      <w:r>
        <w:rPr>
          <w:b/>
        </w:rPr>
        <w:t>E. 3.2.2</w:t>
      </w:r>
    </w:p>
    <w:p>
      <w:r>
        <w:t>Selon les renseignements à la disposition du Tribunal et sa pratique constante, la seule appartenance des recourants à la communauté rom ne saurait justifier une crainte fondée de persécutions. Bien que les membres de cette minorité ethnique soient fréquemment victimes de brimades ou d'autres tracasseries de la part de tiers ou d'autorités locales, l'on ne saurait considérer que les Roms de Serbie aient été victimes d'actes systématiques de violence ou de graves discriminations du seul fait de leur origine ou qu'ils risquent de l'être à l'avenir. A cela s'ajoutent les efforts et programmes instaurés par les autorités serbes afin d'améliorer les conditions de vie, de travail et de logement des personnes de la communauté rom (voir p. ex. à ce propos Commission of the European Communities, Serbia 2008 Progress Report du 5 novembre 2008, rubrique protection des minorités, p. 13ss, spéc. 20 ; Report by the Commissioner for Human Rights Thomas Hammarberg on his visit to Serbia 13 - 17 October 2008, Strasbourg, du 11 mars 2009, p. 28ss, spéc. 31ss). La Serbie a pris en juin 2008 la présidence de la Décennie pour l'intégration des Roms. Elle a annoncé que sa priorité serait de légaliser les implantations où vivaient des Roms et d'?uvrer à la prévention de la discrimination dans l'enseignement. Des cours optionnels de langue rom ont notamment été mis en place en juillet dans les établissements scolaires (Amnesty International, Rapport 2009, Serbie, rubrique "Discrimination - Les Roms"). Selon des informations convergentes émanant de sources fiables, les autorités judiciaires ou policières serbes ne renoncent en règle générale pas à poursuivre les auteurs d'exactions commises à l'encontre de membres de minorités ethniques, ni ne tolèrent ou cautionnent de tels agissements (voir à ce propos UK Home Office, Operational Guidance Note du 1er septembre 2008, ch. 3.6.1 à 3.6.12, p. 3 à 5 ; cf dans ce sens notamment arrêts du Tribunal E-4666/2006 du 27 mars 2009, consid. 2.2 p. 7s. et consid. 4.3.2.1 p. 10, D-7038/2006 du 26 mai 2009, E-2506/2007 et E-2512/2007, tous deux du 26 janvier 2009). Cela étant, il apparaît que le recourant n'a pas insisté auprès des autorités serbes pour qu'elles le protègent et défendent ses droits, en s'adressant par exemple au supérieur des policiers, et l'on ne saurait retenir dans ce cas que les forces de l'ordre aient renoncé à le protéger ou aient été dans l'incapacité de le faire. Ainsi, il n'a en tout état de cause pas entrepris toutes les démarches que l'on pouvait attendre de lui afin de faire valoir ses droits auprès des autorités compétentes. Les difficultés ou l'impossibilité alléguées par l'intéressé de scolariser ses enfants n'ont par ailleurs pas à être examinées, dans la mesure où il ne vit plus avec eux.</w:t>
      </w:r>
    </w:p>
    <w:p>
      <w:r>
        <w:rPr>
          <w:b/>
        </w:rPr>
        <w:t>E. 3.2.3</w:t>
      </w:r>
    </w:p>
    <w:p>
      <w:r>
        <w:t>Ensuite, les préjudices allégués seraient restés limités à la ville, respectivement au quartier où l'intéressé a vécu. A ce titre s'offrait - et s'offre encore aujourd'hui - à lui une possibilité de refuge interne dans une autre région de son pays (voir aussi notamment pour la Serbie UK Home Office, Operational Guidance Note du 1er septembre 2008, ch. 3.6.12, p. 5), qui exclut la reconnaissance de la qualité de réfugié (cf. dans ce sens JICRA 2006 n° 18 consid. 10.2.1 et 10.3.1 p. 202s. et JICRA 1996 n° 1 p. 1ss). Il convient au surplus de relever que conformément à l'arrêté du 6 mars 2009 du Conseil fédéral, avec effet au 1er avril 2009, la République de Serbie est considérée comme étant un Etat sûr au sens de l'art. 6a al. 2 let. a LAsi.</w:t>
      </w:r>
    </w:p>
    <w:p>
      <w:r>
        <w:rPr>
          <w:b/>
        </w:rPr>
        <w:t>E. 3.3</w:t>
      </w:r>
    </w:p>
    <w:p>
      <w:r>
        <w:t>Au vu de ce qui précède, rien ne permet de considérer en l'espèce que le recourant ne pourrait pas obtenir une protection efficace de la part des autorités de son pays contre des agissements tels que ceux allégués.</w:t>
      </w:r>
    </w:p>
    <w:p>
      <w:r>
        <w:rPr>
          <w:b/>
        </w:rPr>
        <w:t>E. 3.4</w:t>
      </w:r>
    </w:p>
    <w:p>
      <w:r>
        <w:t>Pour ces motifs, le recours, en tant qu'il porte sur le refus de la qualité de réfugié et de l'asile, doit être rejeté et la décision entreprise confirmée sur ce point.</w:t>
      </w:r>
    </w:p>
    <w:p>
      <w:r>
        <w:rPr>
          <w:b/>
        </w:rPr>
        <w:t>E. 4.1</w:t>
      </w:r>
    </w:p>
    <w:p>
      <w:r>
        <w:t>Lorsqu'il rejette le demande d'asile ou qu'il refuse d'entrer en matière à ce sujet, l'ODM prononce, en règle générale, le renvoi de Suisse et en ordonne l'exécution ; il tient compte du principe de l'unité de la famille (art. 44 al. 1 LAsi ; cf. aussi JICRA 2001 n° 21 p. 168ss).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(Cst., RS 101).</w:t>
      </w:r>
    </w:p>
    <w:p>
      <w:r>
        <w:rPr>
          <w:b/>
        </w:rPr>
        <w:t>E. 4.2</w:t>
      </w:r>
    </w:p>
    <w:p>
      <w:r>
        <w:t>Selon la jurisprudence de l'autorité de céans, en relation notamment avec l'art. 14 al. 1 LAsi a contrario, s'il y a lieu d'admettre qu'un étranger peut prétendre en principe à une autorisation de séjour, c'est à la police des étrangers qu'échoit la compétence de prendre concrètement la décision quant au renvoi, mais aussi de se prononcer, en cas de refus, sur l'exécution du renvoi. Si le demandeur d'asile a saisi l'autorité compétente de police des étrangers d'une demande d'autorisation de séjour, l'autorité d'asile de première instance n'a pas à se prononcer sur le renvoi - respectivement, au stade du recours, l'autorité de recours doit annuler le renvoi déjà ordonné - après le rejet de la demande d'asile, dans la mesure où les autorités d'asile, sur la base d'un examen préjudiciel du cas, sont parvenues à la conclusion que le demandeur d'asile a en principe droit à la délivrance d'une autorisation de séjour dans le sens décrit ci-dessus (cf. arrêt du Tribunal E-6756/2006 du 5 décembre 2008, consid. 6.2 et 7 ; JICRA 2001 n° 21 p. 168ss, spéc. consid. 9 et 11 p. 176ss).</w:t>
      </w:r>
    </w:p>
    <w:p>
      <w:r>
        <w:rPr>
          <w:b/>
        </w:rPr>
        <w:t>E. 4.3</w:t>
      </w:r>
    </w:p>
    <w:p>
      <w:r>
        <w:t>En l'espèce, le recourant ne dispose actuellement pas d'une autorisation de séjour valable. Il a toutefois déposé une demande tendant à l'octroi d'une telle autorisation. L'autorité cantonale compétente ne s'est à ce jour pas encore prononcée. Cela étant, ayant contracté mariage en août 2008 en Serbie avec une ressortissante autrichienne, donc ressortissante de l'Union européenne (UE), titulaire d'un permis de séjour (permis B) en Suisse valable jusqu'en 2013, le recourant peut en principe prétendre à une autorisation de séjour, conformément à l'art. 3 de l'annexe I de l'Accord du 21 juin 1999 entre la Confédération suisse, d'une part, et la Communauté européenne et ses Etats membres, d'autre part, sur la libre circulation des personnes (RS 0.142.112.681), éventuellement et subsidiairement à l'art. 8 de la Convention du 4 novembre 1950 de sauvegarde des droits de l'homme et des libertés fondamentales (CEDH, RS 0.101) (cf. à ce sujet arrêt du Tribunal E-6756/2006 précité, consid. 6.3). Il appartient donc aux autorités de police des étrangers compétentes d'examiner si les conditions posées pour l'autorisation de séjour sont concrètement remplies ou non, les autorités en matière d'asile n'étant en outre plus compétentes pour statuer en matière d'exécution du renvoi, question qui relève désormais exclusivement des autorités de police des étrangers, même si par la suite une autorisation de séjour n'est pas délivrée au requérant (cf. arrêt du Tribunal E-6756/2006 précité, consid. 7).</w:t>
      </w:r>
    </w:p>
    <w:p>
      <w:r>
        <w:rPr>
          <w:b/>
        </w:rPr>
        <w:t>E. 4.4</w:t>
      </w:r>
    </w:p>
    <w:p>
      <w:r>
        <w:t>Au vu de ce qui précède, le recours, en tant qu'il porte sur le renvoi, est admis et la décision de l'ODM est annulée sur ce point. Le recours, en tant qu'il porte sur l'exécution du renvoi, est ainsi devenu sans objet.</w:t>
      </w:r>
    </w:p>
    <w:p>
      <w:r>
        <w:rPr>
          <w:b/>
        </w:rPr>
        <w:t>E. 5</w:t>
      </w:r>
    </w:p>
    <w:p>
      <w:r>
        <w:t>Dans la mesure où le recourant a été débouté en ce qui concerne la reconnaissance de la qualité de réfugié et l'octroi de l'asile, il y a lieu de mettre des frais réduits à sa charge, à hauteur de Fr. 300.-- (cf. art. 63 al. 1 PA, art. 1, 2 et 3 let. b du règlement du 21 février 2008 concernant les frais, dépens et indemnités fixés par le Tribunal administratif fédéral [FITAF, RS 173.320.2]).</w:t>
      </w:r>
    </w:p>
    <w:p>
      <w:r>
        <w:rPr>
          <w:b/>
        </w:rPr>
        <w:t>E. 6</w:t>
      </w:r>
    </w:p>
    <w:p>
      <w:r>
        <w:t>Par ailleurs, l'intéressé ayant été débouté sur ces questions et celle du renvoi n'étant plus de la compétence des autorités d'asile pour des motifs qui ne leur sont pas imputables, il n'y a pas lieu d'allouer de dépens (cf. art. 64 al. 1 PA et 5 et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