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D-7836/2007 vom 1. Dezember 2009</w:t>
      </w:r>
    </w:p>
    <w:p>
      <w:r>
        <w:t>Bundesverwaltungsgericht, 2009-12-01, DE</w:t>
      </w:r>
    </w:p>
    <w:p>
      <w:r>
        <w:rPr>
          <w:b/>
        </w:rPr>
        <w:t xml:space="preserve">Quelle: </w:t>
      </w:r>
      <w:r>
        <w:t>https://mcp.opencaselaw.ch/entscheid/bvger_D-7836_2007</w:t>
      </w:r>
    </w:p>
    <w:p>
      <w:r>
        <w:t>FR: TAF D-7836/2007 du 1 décembre 2009</w:t>
      </w:r>
    </w:p>
    <w:p>
      <w:r>
        <w:t>IT: TAF D-7836/2007 del 1 dicembre 2009</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des Asylgesetzes vom 26. Juni 1998 [AsylG, SR 142.31] i.V.m. Art. 31 - 33 des Verwaltungsgerichtsgesetzes vom 17. Juni 2005 [VGG, SR 173.32];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 Beschwerde ist einzutreten (Art. 6 AsylG i.V.m. Art. 48 Abs. 1, Art. 50 und Art. 52 VwVG).</w:t>
      </w:r>
    </w:p>
    <w:p>
      <w:r>
        <w:rPr>
          <w:b/>
        </w:rPr>
        <w:t>E. 3.1</w:t>
      </w:r>
    </w:p>
    <w:p>
      <w:r>
        <w:t>Prozesslogisch ist vorab über den Subsubeventualiterantrag (Rückweisung der Sache an die Vorinstanz) zu befinden. Die dafür vom Beschwerdeführer aufgeführten Gründe vermögen nicht zu überzeugen. Es trifft zwar zu, dass die genaue Bezeichung von Protokollstellen die Überprüfung der vom BFM aufgelisteten Unstimmigkeiten erleichtert hätte. Allerdings handelt es sich nicht um ausgesprochen ausführliche Befragungsprotokolle, und eine sachgerechte Anfechtung war trotz der vorinstanzlichen Unterlassung offensichtlich möglich. Im Weiteren zeigen die beiden eingereichten Fotos den Beschwerdeführer vor einem brennenden Kleinbus. Als Belege für die von ihm geltend gemachte behördliche Verfolgung oder als schlüssige Beweise dafür, dass tatsächlich er einen solchen Unfall (mit)verursacht haben könnte, erscheinen sie aber als offensichtlich ungeeignet. Demzufolge war die Vorinstanz nicht gehalten, die vorliegend im Sachverhalt aufgeführten, aber nicht entscheidwesentlichen Fotos im Erwägungsteil ausdrücklich zu würdigen. Relevante Gehörsverletzungen liegen mithin nicht vor, weshalb der eingangs erwähnte Antrag abzuweisen ist.</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Entscheide und Mitteilungen der Schweizerischen Asylrekurskommission [EMARK] 1994 Nr. 5 E. 3c S. 43 f.; 1996 Nr. 28 E. 3a S. 270; 2005 Nr. 21 E. 6.1. S. 190 f.). An den genannten Kriterien ist nach wie vor festzuhalten, zumal die Rechtslage diesbezüglich keine Änderung erfahren hat.</w:t>
      </w:r>
    </w:p>
    <w:p>
      <w:r>
        <w:rPr>
          <w:b/>
        </w:rPr>
        <w:t>E. 5.1</w:t>
      </w:r>
    </w:p>
    <w:p>
      <w:r>
        <w:t>Der Beschwerdeführer legte im Verlaufe des Verfahrens dar, eri-treischer Staatsbürger zu sein. Die eritreischen Behörden hätten ihm indes eine entsprechende Anerkennung verweigert. Es ist unbestritten, dass Nachkommen von eritreisch-äthiopischen Eltern in beiden Ländern Verfolgung oder Diskriminierungen ausgesetzt waren und auch heute noch sein können. Die Vorinstanz verweist im angefochtenen Entscheid aber grundsätzlich zu Recht auf Art. 3 der Proclamation on Ethiopian Nationality, wonach ein Nachkomme die äthiopische Staatsangehörigkeit erwirbt, wenn mindestens ein Elternteil Äthiopier(in) ist. Diese Sichtweise wird auch vom Beschwerdeführer nicht grundsätzlich bestritten (S. 4 der Beschwerdeschrift). Zwar trifft im Sinne der Beschwerdevorbringen zu, dass namentlich diejenigen Nachfahren, bei welchen (wie vom Beschwerdeführer geltend gemacht) lediglich die Mutter Äthiopierin ist, Schwierigkeiten bei der ihnen an sich zustehenden Anerkennung ihrer äthiopischen Staatsbürgerschaft erwachsen können. Solche angeblichen Schwierigkeiten vermochte er aber nicht hinreichend glaubhaft darzutun. So ist es ihm insbesondere nicht gelungen, die ihm angeblich zustehende, aber durch die Eritreer nicht anerkannte Staatsbürgerschaft (welche ihrerseits seiner Anerkennung als äthiopischer Staatsbürger allenfalls entgegengestanden wäre) durch geeignete Beweismittel zu belegen. Zwar gab er an, nie im Besitz einer eritreischen ID-Karte gewesen zu sein (A 1/9, S. 4). Hingegen erwähnte er ein Dokument für in Äthiopien lebende Eritreer, welches die geltend gemachte Staatsbürgerschaft aus seiner Sicht belegen würde. Er habe dieses Dokument bei seiner Mutter angefordert (A 9/15, Antworten 3 und 14). In der Folge übermittelte er der Vorinstanz aber lediglich den erwähnten EPDF-Ausweis, welcher allenfalls als Beleg für eine (formelle) Parteizugehörigkeit, nicht aber als schlüssiger Beweis für die eritreische Staatsbürgerschaft geeignet ist. Im Rahmen der ergänzenden Anhörung legte er in diesem Zusammenhang dar, seine Mutter sei mittlerweile gestorben. Er vermochte aber nicht anzugeben, welcher Krankheit sie erlegen sei. Das Dokument für in Äthiopien lebende Eritreer sei beschlagnahmt worden (A 14/10, Antworten 15, 19 und 71). Letztere Aussage, wonach das Dokument nach seiner Abschiebung (nach Eritrea) durch die Behörden konfisziert worden sei, erscheint indes als nachgeschoben, zumal er die angebliche Beschlagnahmung bei der kantonalen Anhörung noch nicht erwähnt und in der Empfangsstelle sogar angegeben hatte, es vor Ort zurückgelassen zu haben (A 1/9, S. 6 unten). Es erscheint sodann nicht als ausgeschlossen, dass sein Vater und auch Verwandte von ihm eritreischer Nationalität sind oder waren, auch wenn die Angaben zur Biografie des Vaters sehr ungereimt ausgefallen sind (_______). Er selbst wurde aber eigenen Angaben zufolge bereits in Äthiopien geboren und ist dort aufgewachsen. Die eingereichten eritreischen ID-Karten von in Eritrea lebenden Verwandten, welche offenbar im Jahre 1992 und mithin vor 17 Jahren ausgestellt wurden, vermögen seine eigene angebliche Staatsbürgerschaft im aktuellen Zeitpunkt somit offensichtlich nicht zu belegen. Schliesslich fällt auf, dass der nachgereichte Führerschein im Original gemäss Übersetzung am _______ ausgestellt wurde. Im Verlaufe des Asylverfahrens hatte der Beschwerdeführer vorerst angegeben, das Dokument sei in der Sahara verloren gegangen (A 1/9, S. 4). Gemäss Angaben bei der ergänzenden Anhörung sei es beschlagnahmt worden (A 14/10, Antwort 82). Laut Übersetzung handelt es sich beim nunmehr eingereichten Exemplar nicht um ein Duplikat, weshalb die jetzige Einreichung des angeblich verlorenen oder beschlagnahmten Dokuments dessen Beweiswert erheblich mindert. Dies umso mehr, als der Beschwerdeführer gemäss diesem Dokument im Jahre 2000 _______-jährig gewesen wäre, was mit dem von ihm im Asylverfahren angegeben Alter respektive Geburtsdatum nicht übereinstimmt. Die im Dokument ferner festgehaltene eritreische Nationalität des Betroffenen muss entsprechend als in keiner Weise beweiskräftig für die Person des Beschwerdeführers angesehen werden. Es ist dem Beschwerdeführer demnach nicht gelungen, die geltend gemachte eritreische De-facto-Staatsbürgerschaft glaubhaft zu machen. Es ist mit der Vorinstanz vielmehr davon auszugehen, dass er berechtigt ist, sich als Äthiopier wieder in Äthiopien aufzuhalten. Dieser Schluss rechtfertigt sich auch insofern, als die angeblichen Verfolgungshandlungen nicht nur durch die eritreischen, sondern auch durch die äthiopischen Behörden gemäss nachfolgenden Erwägungen nicht geglaubt werden können.</w:t>
      </w:r>
    </w:p>
    <w:p>
      <w:r>
        <w:rPr>
          <w:b/>
        </w:rPr>
        <w:t>E. 5.2</w:t>
      </w:r>
    </w:p>
    <w:p>
      <w:r>
        <w:t>Die beiden eingereichten Fotos belegen - wie erwähnt - den Brand eines Fahrzeugs. Es dürfte sich um ein solches im vom Beschwerdeführer angegebenen Markenbereich handeln. Mit welchem Fahrzeug genau er im angegebenen Zeitpunkt unterwegs gewesen sein soll (und ob die diesbezüglich vom BFM erwähnte und vom Beschwerdeführer bestrittene Unstimmigkeit besteht), kann im Lichte nachfolgender Erwägungen letztlich offengelassen werden. Auch auf die Frage, ob er wirklich der Fahrer war und der Brand tatsächlich in der von ihm angegebenen, eher bizarren Art zustande kam, muss nicht näher eingegangen werden, da andere Ungereimtheiten im Vordergrund stehen. So legte er in der Empfangsstelle dar, mit seinem Fahrzeug unterwegs eine Panne erlitten zu haben. Daraufhin hätten ihm Soldaten ein Ersatzfahrzeug zur Verfügung gestellt. Dieses sei in Brand geraten (A 1/9, S. 2). Bei der Anhörung sagte er aus, sein übliches Fahrzeug sei "zum jährlichen Service" gebracht worden, weshalb er mit einem Ersatzfahrzeug unterwegs gewesen sei (A 9/15, Antworten 62 ff.). Entgegen den Beschwerdevorbringen vermochte er diesen Widerspruch nicht aufzulösen, da es einen Unterschied macht, ob ein Fahrzeug aufgrund der regelmässigen Wartung oder aufgrund einer Panne nicht zur Verfügung steht. Anhaltspunkte für eine mangelhafte Übersetzung sind ebenfalls nicht auszumachen. Doch selbst wenn man davon ausginge, er sei als Fahrer eines Minibusses tatsächlich in einen Unfall verwickelt gewesen, müssten die angeblichen Konsequenzen in der geschilderten Art als unglaubhaft erachtet werden. So schilderte er bereits die angebliche Vorgehensweise der Behörden nach der Festnahme widersprüchlich: Laut Aussagen in der Empfangsstelle hätten die Behörden Unterlagen aus seinem Herkunftsort angefordert und so festgestellt, dass er gebürtiger Eritreer sei (A 1/9, S. 2). Demgegenüber sei gemäss kantonalem Protokoll die Polizei zu seiner Mutter nach Hause gegangen und habe so die entsprechenden Feststellungen gemacht (A 9/15, Antworten 65 f.). Bereits diese Unstimmigkeit lässt Zweifel an der angeblichen Verfolgungsmotivation des äthiopischen Staates aufkommen. Generell fällt zudem auf, dass der Beschwerdeführer sich den Akten zufolge in keiner Weise aktiv politisch betätigte. Selbst in Berücksichtigung allfälliger staatlicher Willkür vor Ort im Sinne der Beschwerdevorbringen erscheint die Inhaftierung in verschiedenen Haftanstalten während zweier Jahre, verbunden mit der anschliessenden Deportation unter den zu beurteilenden Fallumständen, als realtitätsfremd. Allerdings trifft die weitere Erwägung des BFM, der Beschwerdeführer habe den angeblichen Spionagevorwurf verbunden mit der Inhaftierung bei der Erstbefragung noch nicht erwähnt, in dieser Form nicht zu, auch wenn er damals noch nicht explizit vorbrachte, die Äthiopier hätten ihn der Spionage bezichtigt. Dieses Argument des BFM, welches vom Beschwerdeführer zu Recht beanstandet wurde, erscheint für die Begründung der Unglaubhaftigkeit der zentralen Vorbringen indes wiederum nicht als entscheidend. Auffallend ist vielmehr das weitgehende Fehlen von Realkennzeichen in den Vorbringen, und zwar auch bei längeren Schilderungen (vgl. u.a. A. 9/15, Antwort 59). Bei der ergänzenden Anhörung vermittelte er in Anbetracht wiederholt stereotyper Aussagen wiederum überwiegend den Eindruck, die geltend gemachte Verfolgung nicht persönlich erlitten zu haben. Nicht übereinstimmend gab er sodann den Zeitpunkt der Flucht aus dem angeblichen Gewahrsam der eritreischen Behörden zu Protokoll (A 9/15, S. 7 unten: Januar 2006; A 14/10, Antwort 67: 1. Dezember 2005). Schliesslich machte er diametral abweichende Angaben zu seinem Aufenthalt während der Flucht in _______ Bei der Erstbefragung legte er dar, dort bei der eritreischen Botschaft zwecks Ausstellung eines Reisepasses vorgesprochen zu haben (A 1/9, S. 4). Vor der kantonalen Behörde sagte er indes aus, er habe nicht in _______ bleiben können, da er jederzeit durch Vertreter der eritreischen Regierung hätte gekidnappt werden können (A 9/15, Anwort 94). Dieses Aussageverhalten bestätigt die Einschätzung, dass auch die Verfolgung durch die Eritreer nicht realen Begebenheiten entspricht beziehungsweise der Beschwerdeführer keine diesbezüglichen Befürchtungen hatte.</w:t>
      </w:r>
    </w:p>
    <w:p>
      <w:r>
        <w:rPr>
          <w:b/>
        </w:rPr>
        <w:t>E. 5.3</w:t>
      </w:r>
    </w:p>
    <w:p>
      <w:r>
        <w:t>In Abwägung sämtlicher Aspekte, welche für oder gegen die Glaubhaftigkeit der erlittenen respektive befürchteten Verfolgung in der geltend gemachten Form zu berücksichtigen sind, kommt das Bundesverwaltungsgericht zum Schluss, dass die oben erwähnten wesentlichen und überwiegenden Umstände gegen die vorgebrachte Sachverhaltsdarstellung sprechen. Es erübrigt sich, auf die weiteren Ausführungen in den Eingaben und die Beweismittel detaillierter einzugehen, weil sie am Ergebnis nichts ändern können. Unter Berücksichtigung der gesamten Umstände folgt, dass der Beschwerdeführer keine Gründe nach Art. 3 AsylG nachweisen oder glaubhaft machen konnte. Das Bundesamt hat sein Asylgesuch zu Recht abgelehnt. Unter den gegebenen Umständen ist auch auf den Antrag, die Staatenlosigkeit sei festzustellen, nicht weiter einzugehen.</w:t>
      </w:r>
    </w:p>
    <w:p>
      <w:r>
        <w:rPr>
          <w:b/>
        </w:rPr>
        <w:t>E. 6.1</w:t>
      </w:r>
    </w:p>
    <w:p>
      <w:r>
        <w:t>Lehnt das Bundesamt das Asylgesuch ab oder tritt es darauf nicht ein, so verfügt es in der Regel die Wegweisung aus der Schweiz und ordnet den Vollzug an (Art. 44 Abs. 1 AsylG).</w:t>
      </w:r>
    </w:p>
    <w:p>
      <w:r>
        <w:rPr>
          <w:b/>
        </w:rPr>
        <w:t>E. 6.2</w:t>
      </w:r>
    </w:p>
    <w:p>
      <w:r>
        <w:t>Der Beschwerdeführer verfügt weder über eine ausländerrechtliche Aufenthaltsbewilligung noch hat er einen Anspruch auf Erteilung einer solchen. Die Wegweisung wurde demnach zu Recht angeordnet (Art. 44 Abs. 1 AsylG;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Die Vorinstanz wies in der angefochtenen Verfügung zutreffend darauf hin, dass der Grundsatz der Nichtrückschiebung nur Personen schützt, welche die Flüchtlingseigenschaft erfüllen. Da es dem Beschwerdeführer nicht gelungen ist, eine flüchtlingsrechtlich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Aufgrund der Akten sowie der vorstehenden Erwägungen betreffend die Frage der Flüchtlingseigenschaft und des Asyls ist indessen nicht davon auszugehen, dass ihm im Falle einer Rückkehr nach Äthiopien eine derartige Gefahr droht, welche den Wegweisungsvollzug als unzulässig erscheinen lassen würde.</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Der Vollzug der Wegweisung des Beschwerdeführers nach Äthiopien ist im vorliegenden Fall als zumutbar im Sinne von Art. 83 Abs. 4 AuG zu erachten, da er nicht darzutun vermochte, dass er bei einer Rückkehr in sein Heimatland einer konkreten Gefährdungssituation im Sinne der zu beachtenden Bestimmung ausgesetzt wäre. In Äthiopien herrscht zurzeit keine Situation allgemeiner Gewalt, weshalb in kon-stanter Praxis von der generellen Zumutbarkeit des Wegweisungsvollzugs nach Äthiopien ausgegangen wird (vgl. bereits EMARK 1998 Nr. 22). Insgesamt kann seither nicht von einer entscheidenden Verschlechterung der allgemeinen Lage gesprochen werden. In den Akten finden sich auch keine konkreten Anhaltspunkte dafür, dass der Beschwerdeführer aus individuellen Gründen wirtschaftlicher, sozialer oder gesundheitlicher Natur in eine existenzbedrohende Situation geraten würde. Er leidet nebst der vorgebrachten Beeinträchtigung der Hörfähigkeit, deren Ursache indes nicht mit seinen für unglaubhaft erachteten Verfolgungsvorbringen in Zusammenhang gebracht werden kann, an keinen aktenkundigen gesundheitlichen Problemen. Er verfügt über eine gute Schulbildung und Arbeitserfahrung als Chauffeur. Er spricht mehrere Sprachen (A 1/9, S. 2 ff.). Aufgrund der Aktenlage erscheint es ausserdem als gerechtfertigt, von sozialen Anknüpfungspunkten in Äthiopien auszugehen.</w:t>
      </w:r>
    </w:p>
    <w:p>
      <w:r>
        <w:rPr>
          <w:b/>
        </w:rPr>
        <w:t>E. 7.3</w:t>
      </w:r>
    </w:p>
    <w:p>
      <w:r>
        <w:t>Schliesslich obliegt es dem Beschwerdeführer, sich in Zusammenarbeit mit der Vorinstanz bei der zuständigen Vertretung seines Heimatlandes die für eine Rückkehr notwendigen Reisedokumente zu beschaffen (Art. 8 Abs. 4 AsylG), weshalb der Vollzug der Wegweisung auch als möglich zu bezeichnen ist (Art. 83 Abs. 2 AuG).</w:t>
      </w:r>
    </w:p>
    <w:p>
      <w:r>
        <w:rPr>
          <w:b/>
        </w:rPr>
        <w:t>E. 7.4</w:t>
      </w:r>
    </w:p>
    <w:p>
      <w:r>
        <w:t>Zusammenfassend ergibt sich, dass der von der Vorinstanz verfügte Wegweisungsvollzug in Übereinstimmung mit den zu beachtenden Bestimmungen steht und zu bestätigen ist. Eine Anordnung der vorläufigen Aufnahme fällt damit ausser Betracht (Art. 83 Abs. 1 - 4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(Art. 1-3 des Reglements vom 21. Februar 2008 über die Kosten und Entschädigungen vor dem Bundesverwaltungsgericht [VGKE, SR 173.320.2]) dem Beschwerdeführer aufzuerlegen (Art. 63 Abs. 1 VwVG). Nachdem das Gesuch im Sinne von Art. 65 Abs. 1 VwVG mit Zwischenverfügung vom 23. November 2007 gutgeheissen wurde, ist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