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D-781/2022 vom 3. März 2022</w:t>
      </w:r>
    </w:p>
    <w:p>
      <w:r>
        <w:t>Bundesverwaltungsgericht, 2022-03-03, DE</w:t>
      </w:r>
    </w:p>
    <w:p>
      <w:r>
        <w:rPr>
          <w:b/>
        </w:rPr>
        <w:t xml:space="preserve">Quelle: </w:t>
      </w:r>
      <w:r>
        <w:t>https://mcp.opencaselaw.ch/entscheid/bvger_D-781_2022</w:t>
      </w:r>
    </w:p>
    <w:p>
      <w:r>
        <w:t>FR: TAF D-781/2022 du 3 mars 2022</w:t>
      </w:r>
    </w:p>
    <w:p>
      <w:r>
        <w:t>IT: TAF D-781/2022 del 3 marzo 2022</w:t>
      </w:r>
    </w:p>
    <w:p>
      <w:pPr>
        <w:pStyle w:val="Heading2"/>
      </w:pPr>
      <w:r>
        <w:t>Regeste</w:t>
      </w:r>
    </w:p>
    <w:p>
      <w:r>
        <w:t>Asylwiderruf</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t>D-781/2022 Seite 5</w:t>
      </w:r>
    </w:p>
    <w:p>
      <w:r>
        <w:rPr>
          <w:b/>
        </w:rPr>
        <w:t>E. 1.3</w:t>
      </w:r>
    </w:p>
    <w:p>
      <w:r>
        <w:t>Die Beschwerde ist frist- und formgerecht eingereicht worden (Art. 108 Abs. 6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Über offensichtlich begründete Beschwerden wird in einzelrichterlicher Zuständigkeit mit Zustimmung einer zweiten Richterin oder eines zweiten Richters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Strittig ist vorliegend, ob das SEM der Beschwerdeführerin zu Recht die Flüchtlingseigenschaft aberkannt und das Asyl widerrufen hat.</w:t>
      </w:r>
    </w:p>
    <w:p>
      <w:r>
        <w:rPr>
          <w:b/>
        </w:rPr>
        <w:t>E. 4.2</w:t>
      </w:r>
    </w:p>
    <w:p>
      <w:r>
        <w:t>Art. 63 AsylG regelt die Aberkennung der Flüchtlingseigenschaft und den Widerruf des Asyls. Gemäss Art. 63 Abs. 1 Bst. b AsylG wird die Flüchtlingseigenschaft aberkannt oder das Asyl widerrufen, wenn Gründe nach Art. 1 Bst. C Ziff. 1–6 FK vorliegen.</w:t>
      </w:r>
    </w:p>
    <w:p>
      <w:r>
        <w:rPr>
          <w:b/>
        </w:rPr>
        <w:t>E. 4.3</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w:t>
      </w:r>
    </w:p>
    <w:p>
      <w:r>
        <w:t>D-781/2022 Seite 6 auch tatsächlich erhalten hat (vgl. hierzu BVGE 2017 VI/11 E. 4.4 und 2010/17 E. 5.1.1 sowie Entscheide und Mitteilungen der [vormaligen] Schweizerischen Asylrekurskommission [EMARK] 2002 Nr. 8 E. 8 mit Ver- weis auf 1996 Nr. 7; vgl. ferner MARC SPESCHA/ANDREAS ZÜND/PETER BOLZLI/CONSTATIN HRUSCHKA/FANNY DE WECK, Migrationsrecht Kommen- tar, 5. Auflage, 2019, N 4 zu Art. 63 AsylG).</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Trotz- dem stellt nicht jeder Kontakt mit den Heimatbehörden und damit auch nicht jede Heimatreise einen Aberkennungsgrund dar. Trotzdem dürfen eine Aberkennung der Flüchtlingseigenschaft und ein Widerruf des Asyls erst dann ausgesprochen werden, wenn die in E. 4.3 genannten drei Vo- raussetzungen kumulativ erfüllt sind. Entfällt eine dieser drei Vorausset- zungen, ist von der Aberkennung der Flüchtlingseigenschaft und vom Wi- derruf des Asyls abzusehen (vgl. Urteil des BVGer E-4544/2017 vom 29. August 2017 E. 4.2 mit Verweis auf BVGE 2010/17 E. 5.1.2 mit Ver- weis auf EMARK 1996 Nr. 12 E. 7).</w:t>
      </w:r>
    </w:p>
    <w:p>
      <w:r>
        <w:rPr>
          <w:b/>
        </w:rPr>
        <w:t>E. 4.5</w:t>
      </w:r>
    </w:p>
    <w:p>
      <w:r>
        <w:t>Das SEM aberkennt die Flüchtlingseigenschaft, wenn Flüchtlinge in ih- ren Heimat- oder Herkunftsstaat reisen. Die Aberkennung unterbleibt, wenn die ausländische Person glaubhaft macht, dass die Reise in den Hei- mat- oder Herkunftsstaat aufgrund eines Zwanges erfolgte (Art. 63 Abs. 1bis AsylG).</w:t>
      </w:r>
    </w:p>
    <w:p>
      <w:r>
        <w:rPr>
          <w:b/>
        </w:rPr>
        <w:t>E. 4.6</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hierzu Urteil des BVGer D-304/2019 vom 17. September 2019 E. 4.3 m.w.H.). Bezüglich des Beweismasses ist festzuhalten, dass die Asylbehörden die relevanten Tatsachen grundsätzlich zu beweisen haben. Soweit sich rele- vante Tatsachen nur mit unverhältnismässigem Aufwand oder mit den Be- hörden zur Verfügung stehenden Mitteln gar nicht bewiesen werden kön- nen, müssen sie mindestens überwiegend wahrscheinlich gemacht werden (Art. 7 AsylG analog).</w:t>
      </w:r>
    </w:p>
    <w:p>
      <w:r>
        <w:t>D-781/2022 Seite 7</w:t>
      </w:r>
    </w:p>
    <w:p>
      <w:r>
        <w:rPr>
          <w:b/>
        </w:rPr>
        <w:t>E. 5.1</w:t>
      </w:r>
    </w:p>
    <w:p>
      <w:r>
        <w:t>Die Vorinstanz führte zur Begründung der Aberkennung der Flücht- lingseigenschaft der Beschwerdeführerin und des Asylwiderrufs aus, dass eine als Flüchtling anerkannte Person, die sich in den Verfolgerstaat be- gebe, die gesetzliche Vermutung begründe, dass die frühere Verfolgungs- situation nicht mehr bestehe beziehungsweise die als Flüchtling aner- kannte Person sich freiwillig wieder unter den Schutz ihres Heimatstaates gestellt habe. Es sei unbestritten, dass die Beschwerdeführerin zweimal in ihren Heimatstaat Äthiopien gereist sei. Die vorgebrachten Beweggründe (Besuch und Pflege ihrer schwer erkrankten Mutter und Besuch der Beer- digung und Abdankungsfeier derselben) für die Heimatreise würden den Anforderungen an eine objektiv begründbare Zwangslage nicht zu genü- gen vermögen. Gemäss Aktenlage seien die Heimatreisen nicht auf Anord- nung der Schweizer Behörden erfolgt und die Beschwerdeführerin habe diese vorgängig für eine dringend nötige Heimatreise auch nicht angefragt. Ausserdem habe sie weder mit dem zu den Akten gereichten Todesschein noch auf andere Art und Weise genügend glaubhaft dargelegt, dass ihre Mutter im Jahr 2019 tatsächlich verstorben sei. Die entsprechende Bestä- tigung ihrer Geschwister stelle hierzu jedenfalls kein genügendes Beweis- dokument dar. Das Schreiben des (…) vom 26. Oktober 2021 bestätige im Übrigen lediglich den Spitalaufenthalt und die Erkrankung der Mutter, nicht jedoch deren Versterben. Der Besuch ihrer kranken Mutter und später de- ren Beerdigung schliesse weder die Freiwillig der Unterschutzstellung im Sinne von Art. 63 Abs. 1 AsylG aus, noch sei eine Zwangslage im Sinne von Art. 63 Abs. 1bis AsylG ersichtlich. Ferner seien keine Hinweise akten- kundig, wonach sie während ihrer Heimatreisen flüchtlingsrechtlich oder im Sinne von Art. 3 der Konvention zum Schutze der Menschenrechte und Grundfreiheiten vom 4. November 1950 (EMRK; SR 0.101) relevante Probleme gehabt hätte oder entsprechend gefährdet gewesen sei. Damit liege auch die Schutzgewährung durch die heimatlichen Behörden vor. Zu- dem hätten die äthiopischen Behörden sie offensichtlich bei zwei Reisen ein- und ausreisen lassen, was ebenfalls für eine effektive Schutzgewäh- rung durch die heimatlichen Behörden spreche. Insgesamt habe die Be- schwerdeführerin keinen hinreichenden Zwang für die Reise in den Hei- matstaat glaubhaft machen können, weshalb kein Grund vorliege, um von einer Aberkennung der Flüchtlingseigenschaft im Sinne von Art. 63 Abs. 1bis AsylG abzusehen.</w:t>
      </w:r>
    </w:p>
    <w:p>
      <w:r>
        <w:rPr>
          <w:b/>
        </w:rPr>
        <w:t>E. 5.2</w:t>
      </w:r>
    </w:p>
    <w:p>
      <w:r>
        <w:t>In ihrer Rechtsmitteleingabe wendete die Beschwerdeführerin ein, sie sei in die Flüchtlingseigenschaft ihres eritreischen Ehemannes einbezogen worden und habe aufgrund dessen die derivative Flüchtlingseigenschaft</w:t>
      </w:r>
    </w:p>
    <w:p>
      <w:r>
        <w:t>D-781/2022 Seite 8 erhalten. Entsprechend sei sie nicht aufgrund einer Verfolgung in ihrem Heimatstaat Äthiopien als Flüchtling anerkannt worden. Unabhängig von den tatsächlichen Gründen für ihre Reise, habe sie sich mit ihren Aufent- halten in Äthiopien von Vornherein nicht unter den möglichen Schutz des Verfolgungsstaates Eritrea stellen können, weshalb Art. 63 Abs. 1bis AsylG keine Anwendung finde. Überdies habe sie nicht nur glaubhaft Auskunft über ihre familiäre Notsituation, welche ihre Reise unumgänglich gemacht hätte, machen können, sondern diese auch mit Hilfe von Dokumenten be- weisen können. Unter Berücksichtigung der tatsächlichen Möglichkeiten der Beweisbeschaffung aufgrund der aktuellen Lage in Äthiopien würden ihre Vorbringen dem anzuwendenden Beweismass jedenfalls genügen, weshalb den Ausführungen der Vorinstanz auch diesbezüglich nicht gefolgt werden könne.</w:t>
      </w:r>
    </w:p>
    <w:p>
      <w:r>
        <w:rPr>
          <w:b/>
        </w:rPr>
        <w:t>E. 5.25</w:t>
      </w:r>
    </w:p>
    <w:p>
      <w:r>
        <w:t>Stunden erscheint vorliegend als angemessen. Da Spesen gemäss Art. 11 Abs. 1 VGKE aufgrund der tatsächlichen Kosten und nicht als un-</w:t>
      </w:r>
    </w:p>
    <w:p>
      <w:r>
        <w:t>D-781/2022 Seite 10 belegte Pauschale auszuzahlen sind, ist die geltend gemachte Spesen- pauschale von Fr. 50.– nicht zu vergüten, zumal auch keine besonderen Verhältnisse vorliegen, welche eine Auszahlung eines Pauschalbetrags rechtfertigen würden (vgl. Art. 11 Abs. 3 VGKE). Die von der Vorinstanz zu entrichtende Parteientschädigung ist somit in Berücksichtigung der in Be- tracht zu ziehenden Bemessungsfaktoren (vgl. Art. 7 ff. VGKE) auf (gerun- det) Fr. 1'018.– (inkl. Mehrwertsteuerzuschlag im Sinne von Art. 9 Abs. 1 Bst. c VGKE) festzusetzen.</w:t>
      </w:r>
    </w:p>
    <w:p>
      <w:r>
        <w:t>(Dispositiv nächste Seite)</w:t>
      </w:r>
    </w:p>
    <w:p>
      <w:r>
        <w:t>D-781/2022 Seite 11</w:t>
      </w:r>
    </w:p>
    <w:p>
      <w:r>
        <w:rPr>
          <w:b/>
        </w:rPr>
        <w:t>E. 6.1</w:t>
      </w:r>
    </w:p>
    <w:p>
      <w:r>
        <w:t>Vorliegend steht aufgrund der Ein- und Ausreisesstempel im Reiseaus- weis der Beschwerdeführerin fest, dass sie sich vom (…) 2018 bis zum (…) 2018 und vom (…) 2019 bis zum (…) 2019 in Äthiopien aufgehalten hat. Die beiden mehrwöchigen Reisen nach Äthiopien wurden denn auch von der Beschwerdeführerin nicht bestritten.</w:t>
      </w:r>
    </w:p>
    <w:p>
      <w:r>
        <w:rPr>
          <w:b/>
        </w:rPr>
        <w:t>E. 6.2</w:t>
      </w:r>
    </w:p>
    <w:p>
      <w:r>
        <w:t>Zwar bezieht sich die Flüchtlingskonvention in Art. 1 Bst. C auf den Staat, dessen Staatsangehörigkeit eine Person besitzt und sieht vor, dass nicht mehr unter das Abkommen fällt, wer sich freiwillig wieder unter den Schutz dieses Staates stellt. Indes geht die Flüchtlingskonvention von der Ausgangslage aus, dass eine Person den Schutz des Heimatstaats nicht beanspruchen kann oder – weil der Heimatstaat als Verfolgerstaat auftritt – nicht beanspruchen will (vgl. Art. 1 Bst. A FK; vgl. hierzu BVGE 2017 VI/11 E. 4.2 m.w.H.). Art. 63 Abs. 1bis AsylG verankert die gesetzliche Vermu- tung, dass sich Flüchtlinge, die in ihren Heimat- oder Herkunftsstaat gereist sind, freiwillig wieder unter den Schutz dieses Staates gestellt haben (vgl. Botschaft zur Revision des Ausländergesetzes vom 2. März 2018, Bundesblatt [BBI] 2018 1685 Ziff. 1.2.6). Grundvoraussetzung für den Ent- zug der Flüchtlingseigenschaft zufolge einer Reise in den Heimat- oder Herkunftsstaat bleibt jedoch, dass dieser identisch ist mit dem Verfolger- staat (vgl. Urteile des BVGer E-6794/2019 vom 13. Januar 2020 E. 6.1 und D-838/2020 vom 24. Februar 2020 E. 6.2). Der Heimatstaat der Beschwer- deführerin, Äthiopien, entsprach jedoch zu keiner Zeit dem Verfolgerstaat. Wie die Beschwerdeführerin in der Beschwerde zutreffend vorbrachte, wurde sie in das Asyl ihres eritreischen Ehemannes miteinbezogen, der seinerseits eine Verfolgung durch den eritreischen Staat vorgebracht hatte.</w:t>
      </w:r>
    </w:p>
    <w:p>
      <w:r>
        <w:t>D-781/2022 Seite 9 Anknüpfungspunkt für die Zuerkennung der Flüchtlingseigenschaft sowie der Asylgewährung bildete somit für den Ehemann – und daraus abgeleitet auch für die Beschwerdeführerin – der Staat Eritrea. Durch ihre Reisen nach Äthiopien konnte sich die Beschwerdeführerin damit von vornherein nicht unter den (potentiellen) Schutz des Verfolgerstaats stellen. Die An- knüpfung an Äthiopien zur Aberkennung der (durch die Verfolgung ihres Ehemannes in Eritrea begründeten) Flüchtlingseigenschaft der Beschwer- deführerin erweist sich damit im vorliegenden Fall als unzulässig.</w:t>
      </w:r>
    </w:p>
    <w:p>
      <w:r>
        <w:rPr>
          <w:b/>
        </w:rPr>
        <w:t>E. 6.3</w:t>
      </w:r>
    </w:p>
    <w:p>
      <w:r>
        <w:t>Zusammenfassend sind die beiden Reisen der Beschwerdeführerin nach Äthiopien nicht geeignet, Gründe nach Art. 63 Abs. 1 Bst. b AsylG in Verbindung mit Art. 1 Bst. C Ziff. 1 FK zu schaffen, die eine Aberkennung der Flüchtlingseigenschaft und einen Widerruf des Asyls rechtfertigen wür- den. Damit erübrigt sich die Prüfung, ob die Reisen nach Äthiopien zufolge einer Zwangslage erfolgt sind.</w:t>
      </w:r>
    </w:p>
    <w:p>
      <w:r>
        <w:rPr>
          <w:b/>
        </w:rPr>
        <w:t>E. 7</w:t>
      </w:r>
    </w:p>
    <w:p>
      <w:r>
        <w:t>Die Vorinstanz hat Bundesrecht verletzt, indem sie der Beschwerdeführerin zu Unrecht die Flüchtlingseigenschaft aberkannt und ihr Asyl widerrufen hat. Die Beschwerde ist gutzuheissen und die Verfügung des SEM vom 19. Januar 2022 aufzuheben. Mit der Aufhebung der angefochtenen Verfügung gilt die Beschwerdefüh- rerin weiterhin als Flüchtling, welcher die Schweiz Asyl gewährt hat.</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Rechtsvertreterin reichte mit der Beschwerdeschrift eine Kostennote zu den Akten. Darin machte sie einen zeitlichen Vertretungsaufwand im Umfang von 5.25 Stunden zu einem Stundenansatz von Fr. 180.– sowie Auslagen von pauschal Fr. 50.– geltend. Der ausgewiesene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