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D-781/2011 vom 3. März 2011</w:t>
      </w:r>
    </w:p>
    <w:p>
      <w:r>
        <w:t>Bundesverwaltungsgericht, 2011-03-03, FR</w:t>
      </w:r>
    </w:p>
    <w:p>
      <w:r>
        <w:rPr>
          <w:b/>
        </w:rPr>
        <w:t xml:space="preserve">Quelle: </w:t>
      </w:r>
      <w:r>
        <w:t>https://mcp.opencaselaw.ch/entscheid/bvger_D-781_2011</w:t>
      </w:r>
    </w:p>
    <w:p>
      <w:r>
        <w:t>FR: TAF D-781/2011 du 3 mars 2011</w:t>
      </w:r>
    </w:p>
    <w:p>
      <w:r>
        <w:t>IT: TAF D-781/2011 del 3 marzo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[ATAF] 2007/7 consid. 1.1 p. 57).</w:t>
      </w:r>
    </w:p>
    <w:p>
      <w:r>
        <w:rPr>
          <w:b/>
        </w:rPr>
        <w:t>E. 1.2</w:t>
      </w:r>
    </w:p>
    <w:p>
      <w:r>
        <w:t>L'intéressée a qualité pour recourir. Présenté dans la forme et le délai prescrits par la loi, le recours est recevable (art. 48 et 52 PA et 108 al. 1 LAsi).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1 et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applicable par analogie, ou lorsque les circonstances (de fait ou de droit) se sont modifiées dans une mesure notable depuis le prononcé de la décision matérielle finale de première ou seconde instance (il s'agit alors d'une "demande d'adaptation"; si une telle demande porte sur le réexamen d'un refus d'asile [et non simplement d'une mesure de renvoi], l'art. 32 al. 2 let. e LAsi sera en principe applicable). Dans ces hypothèses, la demande de réexamen doit être considérée comme un moyen de droit extraordinaire (cf. Recueil officiel des arrêts du Tribunal fédéral suisse [ATF] 127 I 133 consid. 6 p. 137, rés. in SJ 2001 I 539; Jurisprudence et informations de la Commission suisse de recours en matière d'asile [JICRA] 2003 n° 17 p. 101ss, JICRA 2003 n° 7 consid. 1 p. 42s., JICRA 1995 n° 21 consid. 1b p. 203s., JICRA 1995 n° 14 consid. 5 p. 129s., JICRA 1993 n° 25 consid. 3 p. 178s., et jurisp. cit.; Karin Scherrer, in: Waldmann/ Weissenberger (édit.), Praxiskommentar VwVG, Zurich/Bâle/Genève 2009, n. 16s. ad art. 66 PA, n. 16 ss, p. 1303s.; ULRICH HÄFELIN/ Georg Müller/Felix Uhlmann, Allgemeines Verwaltungsrecht, 5ème éd., Zurich 2006, n. 1833, p. 392; Alfred Kölz/Isabelle Häner, Verwaltungsverfahren und Verwaltungsrechtspflege des Bundes, 2ème éd., Zurich 1998, p. 156ss).</w:t>
      </w:r>
    </w:p>
    <w:p>
      <w:r>
        <w:rPr>
          <w:b/>
        </w:rPr>
        <w:t>E. 2.2</w:t>
      </w:r>
    </w:p>
    <w:p>
      <w:r>
        <w:t>Selon la doctrine et la jurisprudence en matière de révision, applicable par analogie en matière de réexamen (cf. concernant la forme de la demande, JICRA 2003 n° 17 consid. 2c p. 104; Ursina Beerli-Bonorand, Die ausserordentlichen Rechtsmittel in der Verwaltungs­rechtspflege des Bundes und der Kantone, Zurich 1985, p. 173), sont nouveaux, au sens de l'art. 66 PA, les faits qui se produits avant le prononcé de la décision sur recours (dans le cas d'une demande de réexamen, il s'agit de faits qui se sont produits avant le prononcé de la décision de première instance), mais qui n'ont pas été allégués alors parce que la partie, en dépit de sa diligence, ne pouvait pas en avoir connaissance ni s'en prévaloir; les nouveaux moyens de preuve, quant à eux, doivent se référer à un fait pertinent déjà allégué, mais qui n'avait alors pas été rendu vraisemblable, ou à un fait inconnu ou non allégué sans faute (cf. JICRA 1995 n° 21 consid. 3a p. 207 et réf. cit., JICRA 1995 n° 9 consid. 5 p. 80ss, JICRA 1994 n° 27 consid. 5a et 5b p. 196ss; cf. également Yves Donzallaz, Loi sur le Tribunal Fédéral, Commentaire, Berne 2008, ch. 4696 à 4712, p. 1692ss; André moser/Peter Uebersax, Handbücher für die Anwaltpraxis, vol. III, Bâle/Francfort-sur-le-Main 1998, p. 173s.; BLAISE KNAPP, Précis de droit administratif, Bâle/Francfort-sur-le-Main 1991, p. 276). En outre, ces fait ou moyens de preuve doivent être importants, c'est-à-dire de nature à influer - ensuite d'une appréciation juridique correcte - sur l'issue de la contestation; cela suppose, en d'autres termes, que les faits nouveaux soient décisifs et que les moyens de preuve offerts soient propres à les établir (cf. JICRA 1995 et 1994 précitées; Elisabeth Escher in Niggli/Uebersax/Wiprächtiger [édit.], Bundesgerichtgesetz, Bâle 2008, n. 7 ad art. 123; Häfelin/Müller/Uhlmann, op. cit., n. 1833, p. 392; Jean-François Poudret, Commentaire de la loi fédérale d'organisation judiciaire, vol. V, Berne 1992, ad art. 137 OJF, p. 18, 27ss et 32ss; Blaise Knapp, Précis de droit administratif, Bâle/Francfort-sur-le-Main 1991, p. 276).</w:t>
      </w:r>
    </w:p>
    <w:p>
      <w:r>
        <w:rPr>
          <w:b/>
        </w:rPr>
        <w:t>E. 2.3</w:t>
      </w:r>
    </w:p>
    <w:p>
      <w:r>
        <w:t>Fondée sur la modification des circonstances, une demande de réexamen tend à faire adapter par l'autorité de première instance sa décision parce que, depuis le prononcé de celle-ci, s'est créée une situation nouvelle dans les faits ou sur le plan juridique (une modification du droit objectif, respectivement un changement de législation) qui constitue une modification notable des circonstances (JICRA 1995 n° 21 consid. 1b p. 203s. et réf. cit.; ATF 109 Ib 253 et jurisp. cit.; cf. également Häfelin/Müller/Uhlmann, op. cit., n. 1833, p. 392; Kölz/Häner, op. cit., p. 160; René Rhinow/heinrich Koller/ Christina Kiss-Peter, Öffentliches Prozessrecht und Grundzüge des Justizverfassungsrechts des Bundes, Bâle/Francfort-sur-le-Main 1994, p. 12s).</w:t>
      </w:r>
    </w:p>
    <w:p>
      <w:r>
        <w:rPr>
          <w:b/>
        </w:rPr>
        <w:t>E. 2.4</w:t>
      </w:r>
    </w:p>
    <w:p>
      <w:r>
        <w:t>En revanche, une demande de nouvel examen ne saurait servir à remettre continuellement en question des décisions administratives. En conséquence, 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JICRA 2003 n° 17 consid. 2b p. 103, JICRA 2002 n° 13 consid. 5b p. 114, JICRA 1995 n°9 consid. 5 p. 81s. et JICRA 1994 n° 27 consid. 5e p. 199 et jurisp. cit.; Donzallaz, op. cit., n. 4706, p. 1695s.; August Mächler, in Kommentar zum Bundesgesetz über das Verwaltungsverfahren [VwVG], Zurich et Saint-Gall 2008, n. 18 ad art. 66 PA, n. 27ss ad art. 66 PA, p. 866ss).</w:t>
      </w:r>
    </w:p>
    <w:p>
      <w:r>
        <w:rPr>
          <w:b/>
        </w:rPr>
        <w:t>E. 3</w:t>
      </w:r>
    </w:p>
    <w:p>
      <w:r>
        <w:t>En l'occurrence, le recours du 31 janvier 2011 ne contient aucun argument pertinent ni moyen de preuve susceptible de remettre en cause la décision de l'ODM du 30 décembre 2010. A._______ s'est en effet contentée de réaffirmer les motifs invoqués à l'appui de sa demande de réexamen du 9 décembre précédent, à savoir qu'elle ne pouvait pas rentrer en Albanie en raison de sa situation personnelle et parce qu'elle souffrait de troubles médicaux ne pouvant être traités dans ce pays. Or, ainsi que l'a relevé l'ODM à juste titre, les documents déposés par l'intéressée à l'appui de sa troisième demande de réexamen ne sont pas de nature à remettre en cause sa décision du 16 septembre 2009 en matière d'exécution du renvoi.</w:t>
      </w:r>
    </w:p>
    <w:p>
      <w:r>
        <w:rPr>
          <w:b/>
        </w:rPr>
        <w:t>E. 3.1</w:t>
      </w:r>
    </w:p>
    <w:p>
      <w:r>
        <w:t>S'agissant tout d'abord de la lettre rédigée par le père de la recourante et du témoignage de la directrice du centre "D._______", force est de constater que de tels documents auraient pu et dû être produits auparavant si l'intéressée avait fait preuve de la diligence requise, notamment à l'appui de ses deux premières demandes de reconsidération ou des recours qu'il lui était loisible d'interjeter contre les décisions de rejet des dites requêtes, lesquelles sont entrées en force. Quoi qu'il en soit, ces pièces n'ont aucune valeur probante. Emanant de particuliers, appartenant soit à la famille, soit à l'entourage de la recourante, elles n'ont aucun caractère officiel. Par ailleurs, si A._______ s'était réellement brouillée avec son père, il est douteux que celui-ci ait accepté de rédiger un document en sa faveur. En outre, l'intéressée n'a jamais allégué avoir contacté un centre pour femmes en Albanie, que ce soit au cours de la procédure ordinaire ou à l'appui de ses deux précédentes demandes de réexamen.</w:t>
      </w:r>
    </w:p>
    <w:p>
      <w:r>
        <w:rPr>
          <w:b/>
        </w:rPr>
        <w:t>E. 3.2</w:t>
      </w:r>
    </w:p>
    <w:p>
      <w:r>
        <w:t>Quant à l'attestation médicale du 22 novembre 2010, elle ne démontre nullement que l'état de santé de A._______ se serait dégradé de manière notable depuis la décision de l'ODM du 3 août 2010, rejetant sa deuxième demande de reconsidération au motif que ses problèmes médicaux n'étaient pas susceptibles de faire obstacle à l'exécution de son renvoi. Il sied de rappeler que cette décision est entrée en force de chose décidée, faute de recours. Or, la voie du réexamen ne permet pas d'obtenir une nouvelle appréciation de faits qui ont déjà été examinés (cf. supra consid. 2.4).</w:t>
      </w:r>
    </w:p>
    <w:p>
      <w:r>
        <w:rPr>
          <w:b/>
        </w:rPr>
        <w:t>E. 3.3</w:t>
      </w:r>
    </w:p>
    <w:p>
      <w:r>
        <w:t>Concernant l'écrit daté du 21 février 2011, dans lequel la recourante indique notamment qu'elle est enceinte de trois mois, force est de constater qu'il ne s'agit pas d'un fait susceptible de faire obstacle à l'exécution de son renvoi.</w:t>
      </w:r>
    </w:p>
    <w:p>
      <w:r>
        <w:rPr>
          <w:b/>
        </w:rPr>
        <w:t>E. 4</w:t>
      </w:r>
    </w:p>
    <w:p>
      <w:r>
        <w:t>Au vu de ce qui précède, le recours doit être rejeté. S'avérant manifestement infondé, il peut l'être par voie de procédure à juge unique avec l'approbation d'un second juge (art. 111 let. e LAsi). Il est dès lors renoncé à un échange d'écritures, le présent arrêt n'étant motivé que sommairement (cf. art. 111a al. 1 et 2 LAsi).</w:t>
      </w:r>
    </w:p>
    <w:p>
      <w:r>
        <w:rPr>
          <w:b/>
        </w:rPr>
        <w:t>E. 5</w:t>
      </w:r>
    </w:p>
    <w:p>
      <w:r>
        <w:t>Dans la mesure où il est immédiatement statué sur le fond, les demandes de mesures provisionnelles et d'assistance judiciaire partielle deviennent sans objet.</w:t>
      </w:r>
    </w:p>
    <w:p>
      <w:r>
        <w:rPr>
          <w:b/>
        </w:rPr>
        <w:t>E. 6</w:t>
      </w:r>
    </w:p>
    <w:p>
      <w:r>
        <w:t>Etant donné l'issue de la cause, il y a lieu de mettre les frais de procédure, d'un montant de Fr. 1200.--, à la charge de la recourante, conformément aux art. 63 al. 1 PA et art. 2 et 3 let. b du règlement du 21 février 2008 concernant les frais, dépens et indemnités fixés par le Tribunal administratif fédéral (FITAF, RS 173.321.2).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