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D-781/2007 vom 4. August 2010</w:t>
      </w:r>
    </w:p>
    <w:p>
      <w:r>
        <w:t>Bundesverwaltungsgericht, 2010-08-04, DE</w:t>
      </w:r>
    </w:p>
    <w:p>
      <w:r>
        <w:rPr>
          <w:b/>
        </w:rPr>
        <w:t xml:space="preserve">Quelle: </w:t>
      </w:r>
      <w:r>
        <w:t>https://mcp.opencaselaw.ch/entscheid/bvger_D-781_2007</w:t>
      </w:r>
    </w:p>
    <w:p>
      <w:r>
        <w:t>FR: TAF D-781/2007 du 4 août 2010</w:t>
      </w:r>
    </w:p>
    <w:p>
      <w:r>
        <w:t>IT: TAF D-781/2007 del 4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Art.105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unter nachstehendem Vorbehalt (E. 1.3) einzutreten.</w:t>
      </w:r>
    </w:p>
    <w:p>
      <w:r>
        <w:rPr>
          <w:b/>
        </w:rPr>
        <w:t>E. 1.3</w:t>
      </w:r>
    </w:p>
    <w:p>
      <w:r>
        <w:t>Der Beschwerde kommt von Gesetzes wegen aufschiebende Wirkung zu (Art. 42 AsylG). Auch enthält die angefochtene Verfügung keine anderslautenden Anordnungen. Auf das Rechtsbegehren (Ziff. 2 der Beschwerde; siehe oben Bst. C) ist somit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der Vorinstanz ist festzuhalten, dass die Vorbringen des Beschwerdeführers weder den Anforderungen an die Flüchtlingseigenschaft gemäss Art. 3 AsylG noch denjenigen an die Glaubhaftigkeit gemäss Art. 7 AsylG genügen. Um Wiederholungen zu vermeiden, kann auf die nicht zu beanstandenden Ausführungen des BFM in der angefochtenen Verfügung verwiesen werden. Lediglich im Sinne einer Ergänzung ist im Zusammenhang mit den vom Beschwerdeführer geltend gemachten Behelligungen durch Angehörige der LTTE festzuhalten, dass am 19. Mai 2009 der seit 1983 herrschende Bürgerkrieg zwischen tamilischen Separatisten, vor allem der LTTE auf der einen und dem srilankischen Militär sowie diversen paramilitärischen singhalesischen und tamilischen Anti-LTTE-Einheiten auf der anderen Seite, nach dem endgültigen militärischen Sieg der srilankischen Armee und dem Tod Velupillai Prabhakarans sowie der gesamten Führungselite der LTTE von Mahinda Rajapaksa, dem Präsidenten Sri Lankas, offiziell für beendet erklärt worden ist. Vor diesem Hintergrund erweisen sich die vom Beschwerdeführer geäusserten Befürchtungen, allfälligen Verfolgungen durch Leute der LTTE zum heutigen Zeitpunkt ausgesetzt zu sein, als äusserst unwahrscheinlich wenn nicht gar ausgeschlossen.</w:t>
      </w:r>
    </w:p>
    <w:p>
      <w:r>
        <w:rPr>
          <w:b/>
        </w:rPr>
        <w:t>E. 4.2</w:t>
      </w:r>
    </w:p>
    <w:p>
      <w:r>
        <w:t>Den vorinstanzlichen Erwägungen werden in der Rechtsmitteleingabe keine stichhaltigen Gründe entgegengesetzt. Der Beschwerdeführer lässt es bei der Wiederholung des Sachverhalts bewenden. Eine Auseinandersetzung mit den ihm vom BFM vorgeworfenen Unglaubhaftigkeitselementen findet nicht statt. Die zentralen Beweggründe, welche ihn zum Verlassen seines Heimatlandes bewogen haben, hält er zusammenfassend dahingehend fest, dass das BFM in seinem Entscheid die allgemeine Lage und die verschärfte Situation in Sri Lanka in keiner Weise gewürdigt habe und deshalb eine Rückkehr aufgrund der grossen Bedrohung, der er sich nicht entziehen könne, nicht erfolgen dürfe. Mit dieser pauschalen Argumentation vermag der Beschwerdeführer jedoch noch keine individuelle Betroffenheit im Sinne des Asylgesetzes darzutun. Was sodann die von ihm angesprochene Rückkehr ins Heimatland anbelangt, wurde diesem Umstand mit der Anordnung der vorläufigen Aufnahme in der Schweiz Rechnung getragen (vgl. E. 6.2) und auf die in diesem Zusammenhang mit diversen Zeitungsartikeln untermauerten Hinweise hinsichtlich der allgemeinen Situation in Sri Lanka ist daher nicht einzugehen.</w:t>
      </w:r>
    </w:p>
    <w:p>
      <w:r>
        <w:rPr>
          <w:b/>
        </w:rPr>
        <w:t>E. 4.3</w:t>
      </w:r>
    </w:p>
    <w:p>
      <w:r>
        <w:t>Keine andere Beurteilung hinsichtlich der Frage der Asylgewährung bewirken die auf Beschwerdestufe eingereichten Beweismittel (vgl. Bst. D). Diesen kann beweisrechtlich keine Bedeutung beigemessen werden. Zum einen führen darin Drittpersonen in allgemeiner Art und Weise nochmals die als konstruiert und unglaubhaft erachtete Verfolgungssituation des Beschwerdeführers an, weshalb ihnen bloss der Charakter von Bestätigungs- respektive Gefälligkeitsschreiben zukommt. Zum anderen wird in verschiedenen Schreiben der Tod von sechs Geschwistern des Beschwerdeführers bestätigt, was gemäss Akten jedoch nicht in einen Zusammenhang mit dessen Ausreiseentschluss gebracht werden kann, weshalb diesen Dokumenten die Beweistauglichkeit abzusprechen ist.</w:t>
      </w:r>
    </w:p>
    <w:p>
      <w:r>
        <w:rPr>
          <w:b/>
        </w:rPr>
        <w:t>E. 4.4</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In teilweiser Wiedererwägung der angefochtenen Verfügung wurde der Beschwerdeführer mit Verfügung des BFM vom 9. April 2008 in der Schweiz vorläufig aufgenommen (vgl. Bst. G). Da die Beschwerde vom 29. Januar 2007 dadurch hinsichtlich des Vollzugs der Wegweisung gegenstandslos geworden ist, erübrigen sich Erörterungen in diesem Zusammenhang.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beziehungsweise diese nicht gegenstandslos geworden ist.</w:t>
      </w:r>
    </w:p>
    <w:p>
      <w:r>
        <w:rPr>
          <w:b/>
        </w:rPr>
        <w:t>E. 8.1</w:t>
      </w:r>
    </w:p>
    <w:p>
      <w:r>
        <w:t>Bei diesem Ausgang des Verfahrens (Obsiegen hinsichtlich des Vollzugs der Wegweisung) sind die reduzierten auf Fr. 300.- festzusetzenden Kosten dem Beschwerdeführer aufzuerlegen (Art. 63 Abs. 1 und 5 VwVG sowie Art. 1-3 des Reglements vom 21. Februar 2008 über die Kosten und Entschädigungen vor dem Bundesverwaltungsgericht [VGKE, SR 173.320.2]) und mit dem am 26. Februar 2007 in der Höhe von Fr. 600.- geleisteten Kostenvorschuss zu verrechnen. Der Restbetrag von Fr. 300.- ist zurück zu erstatten.</w:t>
      </w:r>
    </w:p>
    <w:p>
      <w:r>
        <w:rPr>
          <w:b/>
        </w:rPr>
        <w:t>E. 8.2</w:t>
      </w:r>
    </w:p>
    <w:p>
      <w:r>
        <w:t>Es ist keine Parteientschädigung zu entrichten, da weder dargetan noch ersichtlich ist, dass dem anwaltlich nicht vertretenen Beschwerdeführer im vorliegenden Verfahren verhältnismässig hohe Kosten entstanden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