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D-7811/2015 vom 10. Dezember 2015</w:t>
      </w:r>
    </w:p>
    <w:p>
      <w:r>
        <w:t>Bundesverwaltungsgericht, 2015-12-10, DE</w:t>
      </w:r>
    </w:p>
    <w:p>
      <w:r>
        <w:rPr>
          <w:b/>
        </w:rPr>
        <w:t xml:space="preserve">Quelle: </w:t>
      </w:r>
      <w:r>
        <w:t>https://mcp.opencaselaw.ch/entscheid/bvger_D-7811_2015</w:t>
      </w:r>
    </w:p>
    <w:p>
      <w:r>
        <w:t>FR: TAF D-7811/2015 du 10 décembre 2015</w:t>
      </w:r>
    </w:p>
    <w:p>
      <w:r>
        <w:t>IT: TAF D-7811/2015 del 10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nachfolgenden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auch nicht des vorliegenden Verfahrens. Auf den Antrag auf Gewährung von Asyl ist somit nicht einzutreten.</w:t>
      </w:r>
    </w:p>
    <w:p>
      <w:r>
        <w:rPr>
          <w:b/>
        </w:rPr>
        <w:t>E. 1.5</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Der nach dieser Verordnung zuständige Mitgliedstaat ist verpflichtet, einen Antragsteller, der während der Prüfung seines Antrags in einem anderen Mitgliedstaat einen Antrag gestellt hat respektive einen Drittstaatangehörigen oder einen Staatenlosen, der seinen Antrag während der Antragsprüfung zurückgezogen und in einem anderen Mitgliedstaat einen Antrag gestellt hat oder der sich ohne Aufenthaltstitel im Hoheitsgebiet eines anderen Mitgliedstaats aufhält, nach Massgabe der Art. 23, 24, 25 und 29 Dublin-III-VO wieder aufzunehmen (Art. 18 Abs. 1 Bstn. b und c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13. November 2015 ersuchte das SEM die polnischen Behörden um Wiederaufnahme der Beschwerdeführerinnen gestützt auf Art. 18 Abs. 1 Bst. b Dublin-III-VO. Die polnischen Behörden hiessen das Übernahmeersuchen gestützt auf Art. 18 Abs. 1 Bst. c Dublin-III-VO am 20. November 2015 gut, womit sie ihre Zuständigkeit anerkannten.</w:t>
      </w:r>
    </w:p>
    <w:p>
      <w:r>
        <w:rPr>
          <w:b/>
        </w:rPr>
        <w:t>E. 3.2</w:t>
      </w:r>
    </w:p>
    <w:p>
      <w:r>
        <w:t>Die grundsätzliche Zuständigkeit Polens wird denn auch im Rahmen der Gewährung des rechtlichen Gehörs nicht bestritten. Die Zuständigkeit Polens ist somit gegeben.</w:t>
      </w:r>
    </w:p>
    <w:p>
      <w:r>
        <w:rPr>
          <w:b/>
        </w:rPr>
        <w:t>E. 4.1</w:t>
      </w:r>
    </w:p>
    <w:p>
      <w:r>
        <w:t>Im Lichte von Art. 3 Abs. 2 Dublin-III-VO ist zu prüfen, ob es wesentliche Gründe für die Annahme gibt, die Beschwerdeführerinnen würden im Falle einer Rückführung nach Polen menschenunwürdige Zustände sowie kein faires Asylverfahren zu erwarten haben, das Asylverfahren und die Aufnahmebedingungen für Asylsuchende in Polen würden also systemische Schwachstellen aufweisen, die eine Gefahr einer unmenschlichen oder entwürdigenden Behandlung im Sinne von Art.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der Asylverordnung 1 vom 11. August 1999 (AsylV 1, SR 142.311)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Aufgrund der Aktenlage ist nicht davon auszugehen, es bestehe für die Beschwerdeführerin und ihre Tochter konkret die Gefahr einer Nichtprüfung ihrer Asylgründe oder einer Verletzung des Grundsatzes des Non-Refoulement-Gebotes, da die Beschwerdeführerin weder anlässlich der BzP noch in der Beschwerde kon-kret dargetan hat, inwiefern sich Polen in Bezug auf ihre Person und diejenige ihrer Tochter nicht an die völkerrechtlichen Verpflichtungen halten werde (vgl. BVGE 2013/10 E. 5.2 S. 110 ff.). Sodann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der Aufnahmerichtlinie ergeben. Das Bundesverwaltungsgericht hat in diversen bisher ergangenen Urteilen Überstellungen nach Polen als zulässig bezeichnet und die Beschwerden gegen entsprechende Nichteintretensentscheide des SEM abgewiesen (vgl. etwa die Urteile E-1947/2015 und E-2081/2015 vom 9. April 2015; D-2351/2015 vom 22. April 2015; D-2168/2015 vom 19. Mai 2015; D-4382/2015 vom 27. Juli 2015; E-4924/2015 vom 19. August 2015, D-6005/2015 vom 2. Oktober 2015 oder D-6034/2015 vom 6. Oktober 2015). Die Beschwerdeführerin hat kein konkretes und ernsthaftes Risiko dargetan, wonach sich die polnischen Behörden weigern würden, sie aufzunehmen und ihren Antrag auf internationalen Schutz unter Einhaltung der Regeln der Verfahrensrichtlinie zu prüfen. Den Akten sind auch keine Gründe für die Annahme zu entnehmen, Polen werde in ihrem Fall den Grundsatz des Non-Refoulement missachten und die Beschwerdeführerinnen zur Ausreise in ein Land zwingen, in dem ihr Leib, ihr Leben oder ihre Freiheit aus einem Grund nach Art. 3 Abs. 1 AsylG gefährdet ist oder in dem sie Gefahr laufen würden, zur Ausreise in ein solches Land gezwungen zu werden. Die Beschwerdeführerin hat ausserdem nicht dargetan, die bei einer Rückführung zu erwartenden Bedingungen in Polen seien derart schlecht, dass diese zu einer Verletzung von Art. 3 EMRK oder Art. 3 FoK führen könnten. Ausserdem hat sie keine konkreten Hinweise für die Annahme dargelegt, Polen würde ihnen dauerhaft die ihnen gemäss Aufnahmerichtlinie zustehenden minimalen Lebensbedingungen vorenthalten. Es steht der Beschwerdeführerin bei einer allfälligen vorübergehenden Einschränkung offen, sich an die zuständigen polnischen Behörden zu wenden und die ihnen zustehenden Aufnahmebedingungen auf dem Rechtsweg einzufordern (vgl. Art. 26 Aufnahmerichtlinie). Sodann sind keine konkreten Anhaltspunkte dafür ersichtlich, die Beschwerdeführenden gerieten im Falle einer Rückkehr nach Polen wegen der dortigen Aufenthaltsbedingungen in eine existenzielle Notlage. Ausserdem könnte sich die Beschwerdeführerin mit Blick auf die befürchteten allfälligen Nachstellungen durch Drittpersonen beziehungsweise Angehörige des tschetschenischen Sicherheitsapparates an die zuständigen polnischen Behörden wenden, zumal es sich bei Polen um einen Rechtsstaat mit funktionierendem Justizsystem handelt, weshalb sie überdies die Möglichkeit hätte, bei den zuständigen Stellen Beschwerde einzureichen, sollte sie sich von der Polizei oder anderen Behörden ungerecht behandelt fühlen. Sodann werden Dublin-Rückkehrende und verletzliche Personen betreffend Unterbringung von den polnischen Behörden bevorzugt behandelt. Neben den staatlichen Strukturen nehmen sich auch private Hilfsorganisationen der Betreuung von Asylsuchenden und Flüchtlingen an. 4.3.1 Auch aus den Vorbringen in der Beschwerde lässt sich nichts Gegenteiliges schliessen. Die Beschwerdeführerin verweist darin zunächst auf "Art. 14 Dublin-VO", der eine vertiefte und zusammenhängende Prüfung der Gesuche aller Familienangehörigen in der Schweiz ermöglichen solle. Dieses Vorbringen ist jedoch als nicht stichhaltig zu erachten, zumal vorliegend die Voraussetzungen von Art. 14 Dublin-III-VO - kein Visumszwang für die Beschwerdeführerin bei der Einreise in die Schweiz - klarerweise nicht erfüllt ist. So besteht für russische Staatsangehörige sowohl bei einem Aufenthalt in der Schweiz unter 90 Tagen als auch darüber jeweils eine Visumspflicht. Sollte mit der Bezeichnung "Art. 14 Dublin-VO" die Bestimmung von Art. 14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gemeint sein, so ist dieser Verweis unbehelflich, da die Dublin-II-VO mit dem Inkrafttreten der Dublin-III-VO aufgehoben wurde (Art. 48 Abs. 1 Dublin-III-VO). Auch aus der gegenüber Art. 14 Dublin-II-VO - bis auf eine Ausnahme - inhaltsgleichen Bestimmung von Art. 11 Dublin-III-VO kann die Beschwerdeführerin nichts zu ihren Gunsten ableiten. Diese Bestimmung kommt nur dann zur Anwendung, wenn mehrere Familienmitglieder in demselben Mitgliedstaat gleichzeitig oder in so grosser zeitlicher Nähe einen Antrag auf internationalen Schutz stellen, dass die Zuständigkeitsprüfungsverfahren gemeinsam durchgeführt werden können (vgl. Filzwieser/Sprung, Dublin III-Verordnung - Das Europäische Asylzuständigkeitssystem, Wien und Graz 2014, K 1 ff. zu Art. 11 S. 131 ff. mit Ausführungen zu den weiteren Voraussetzungen). Dies trifft vorliegend nicht zu, da der Schwiegersohn, die Tochter und der Sohn der Beschwerdeführerin gemäss deren Ausführungen in der Rechtsmitteleingabe bereits im Jahre (...) Asylgesuche in der Schweiz stellten. Weiter ruft die Beschwerdeführerin Art. 8 Abs. 1 EMRK an. Gemäss ständiger bundesgerichtlicher Rechtsprechung kann sich nur dann jemand auf den Schutz des Familienlebens nach Art. 8 EMRK berufen, wenn die familiäre Beziehung tatsächlich gelebt wird und intakt ist. Weiter muss das hier weilende Familienmitglied selber über ein gefestigtes Anwesenheitsrecht in der Schweiz verfügen (schweizerische Staatsangehörigkeit, Niederlassungs- oder Aufenthaltsbewilligung, auf deren Verlängerung ein Anspruch besteht; vgl. statt vieler BGE 130 II 281, 135 I 143, je m.w.H.). Auf den Schutz von Art. 8 EMRK können sich in erster Linie Mitglieder der Kernfamilie berufen, mithin die Eltern und ihre minderjährigen Kinder. Die vorläufige Aufnahme einer Person hat zum Vornherein nur provisorischen Charakter. Sie begründet als solche kein gefestigtes Anwesenheitsrecht im Sinne der Rechtsprechung zu Art. 8 EMRK (vgl. BGE 126 II 335 E. 2. b/bb S. 341). Von der Anwendung von Art. 8 EMRK werden neben der eigentlichen Kernfamilie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135 I 148 m.w.H.). Zwar verfügt die hier in der Schweiz lebende Tochter J._______ über die Niederlassungsbewilligung und somit über ein gefestigtes Anwesenheitsrecht im Sinne der Rechtsprechung zu Art. 8 EMRK. Jedoch liegt in casu keine intakte und tatsächlich gelebte familiäre Beziehung vor, zumal die volljährige Tochter J._______ seit über (...) Jahren in der Schweiz lebt und sich die Beschwerdeführerinnen erst seit rund zwei Monaten hierzulande aufhalten. Ihre Anwesenheit war denn auch lediglich zum Zweck der Prüfung ihrer Asylgesuche erlaubt, wobei dieser kurze Aufenthalt in der Schweiz ihnen nicht ermöglicht haben dürfte, eine starke familiäre Beziehung in der Schweiz aufzubauen (vgl. Urteil des Europäischen Gerichtshofs für Menschenrechte [EGMR]) A.S. gegen Schweiz vom 30. Juni 2015, 39350/13). Es kann daher insgesamt nicht von einem in den Schutzbereich von Art. 8 EMRK fallenden Familienleben gesprochen werden. Auch aus der KRK vermag die Beschwerdeführerin bei dieser Sachlage nichts zu ihren Gunsten - als Grossmutter - und denjenigen ihrer Tochter, die eine Beziehung zu ihrer in der Schweiz lebenden Schwester und ihren Cousins und Cousinen aufbauen möchte, abzuleiten. Die übrigen Familienangehörigen der Beschwerdeführerin befinden sich laut ihren Aussagen in einem Asylverfahren und haben somit keinen gefestigten Aufenthalt in der Schweiz. 4.3.2 Sodann bringt die Beschwerdeführerin vor, es bestehe eine Abhängigkeit im Sinne von Art. 16 Dublin-III-VO. Diesbezüglich ist aus den Akten nicht ersichtlich und wird in der Rechtsmitteleingabe in keiner Weise näher erläutert, inwiefern eine Abhängigkeit von ihr oder ihrer Tochter zu J._______ bestehen soll und ob die die Unterstützung leistende Person, diese Unterstützung tatsächlich selber erbringen könnte (vgl. Filzwieser/Sprung, a.a.O., K3 und K10 zu Art. 16 S. 153). Zudem befinden sich vorliegend sowohl die Antragstellerinnen als auch ihr Kind respektive die Schwester J._______ im gleichen Mitgliedstaat, weshalb ein Ersuchen nach Art. 16 Dublin-III-VO praxisgemäss nicht zur Anwendung gelangt, zumal es der Aufenthaltsstaat bereits alleine in der Hand hat, die Trennung der Familienmitglieder durch die Ausübung seiner Zuständigkeit zu verhindern (vgl. Filzwieser/Sprung, a.a.O., K11 zu Art. 16 S. 154).</w:t>
      </w:r>
    </w:p>
    <w:p>
      <w:r>
        <w:rPr>
          <w:b/>
        </w:rPr>
        <w:t>E. 4.4</w:t>
      </w:r>
    </w:p>
    <w:p>
      <w:r>
        <w:t>Insgesamt sind daher keine konkreten und substanziierten persönlichen Schwierigkeiten der Beschwerdeführerinnen in Polen zu ersehen, weshalb es sich erübrigt, auf die weiteren Vorbringen in der Beschwerdeschrift und Beweismittel, die sich auf die materiellen Asylgründe der Beschwerdeführerin beziehen und zur Bestimmung des zuständigen Staates ohnehin nicht relevant sind, näher einzugehen.</w:t>
      </w:r>
    </w:p>
    <w:p>
      <w:r>
        <w:rPr>
          <w:b/>
        </w:rPr>
        <w:t>E. 4.5</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4.6</w:t>
      </w:r>
    </w:p>
    <w:p>
      <w:r>
        <w:t>Die Beschwerdeführerinnen können auch aus der Bestimmung von Art. 29a Abs. 3 AsylV 1 nichts für sich ableiten, da diese (in Verbindung mit Art. 17 Abs. 1 Dublin-III-VO) dem SEM einen Ermessensspielraum einräumt und vor dem Hintergrund der persönlichen Situation der Beschwerdeführerinnen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5</w:t>
      </w:r>
    </w:p>
    <w:p>
      <w:r>
        <w:t>Somit bleibt Polen der für die Behandlung der Asylgesuche der Beschwerdeführerinnen zuständige Mitgliedstaat gemäss Dublin-III-VO. Polen ist verpflichtet, sie gemäss Art. 23 ff. und 29 Dublin-III-VO wieder aufzunehmen.</w:t>
      </w:r>
    </w:p>
    <w:p>
      <w:r>
        <w:rPr>
          <w:b/>
        </w:rPr>
        <w:t>E. 6</w:t>
      </w:r>
    </w:p>
    <w:p>
      <w:r>
        <w:t>Das SEM ist demnach zu Recht in Anwendung von Art. 31a Abs. 1 Bst. b AsylG auf die Asylgesuche der Beschwerdeführerinnen nicht eingetreten. Da sie nicht im Besitz einer gültigen Aufenthalts- oder Niederlassungsbewilligung sind, wurde die Überstellung nach Polen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Auf den in diesem Zusammenhang gestellten Antrag auf Anordnung der vorläufigen Aufnahme ist deshalb nicht einzutreten.</w:t>
      </w:r>
    </w:p>
    <w:p>
      <w:r>
        <w:rPr>
          <w:b/>
        </w:rPr>
        <w:t>E. 8.1</w:t>
      </w:r>
    </w:p>
    <w:p>
      <w:r>
        <w:t>Nach dem Gesagten ist die Beschwerde, soweit auf diese einzutreten ist, abzuweisen und die Verfügung des SEM zu bestätigen.</w:t>
      </w:r>
    </w:p>
    <w:p>
      <w:r>
        <w:rPr>
          <w:b/>
        </w:rPr>
        <w:t>E. 8.2</w:t>
      </w:r>
    </w:p>
    <w:p>
      <w:r>
        <w:t>Das Beschwerdeverfahren ist mit vorliegendem Urteil abgeschlossen, weshalb sich der sinngemässe Antrag auf Erlass des Kostenvorschusses als gegenstandslos erweist.</w:t>
      </w:r>
    </w:p>
    <w:p>
      <w:r>
        <w:rPr>
          <w:b/>
        </w:rPr>
        <w:t>E. 9</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