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D-7805/2010 vom 22. November 2010</w:t>
      </w:r>
    </w:p>
    <w:p>
      <w:r>
        <w:t>Bundesverwaltungsgericht, 2010-11-22, DE</w:t>
      </w:r>
    </w:p>
    <w:p>
      <w:r>
        <w:rPr>
          <w:b/>
        </w:rPr>
        <w:t xml:space="preserve">Quelle: </w:t>
      </w:r>
      <w:r>
        <w:t>https://mcp.opencaselaw.ch/entscheid/bvger_D-7805_2010</w:t>
      </w:r>
    </w:p>
    <w:p>
      <w:r>
        <w:t>FR: TAF D-7805/2010 du 22 novembre 2010</w:t>
      </w:r>
    </w:p>
    <w:p>
      <w:r>
        <w:t>IT: TAF D-7805/2010 del 22 novembre 2010</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6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4</w:t>
      </w:r>
    </w:p>
    <w:p>
      <w:r>
        <w:t>Gemäss Art. 32 Abs. 4 des Geschäftsreglements vom 17. April 2008 für das Bundesverwaltungsgericht (VGR, SR 173.320.1) regeln die Abteilungen, ob und in welcher Form den Parteien die Zusammensetzung des Spruchkörpers bekannt gegeben wird. Der entsprechende Koordinationsbeschluss lautet wie folgt: "In den Abteilungen IV und V wird in der Regel die Besetzung des Spruchkörpers den Parteien erst durch das Urteil mitgeteilt (vgl. Art. 32 Abs. 4 VGR)". Dies wurde dem Rechtsvertreter der Beschwerdeführerin mit Schreiben der Präsidien der Abteilungen IV und V vom 1. Juli 2010 mitgeteilt. Der Rechtsvertreter der Beschwerdeführerin liess sich auch nicht durch dieses Schreiben davon abhalten, in seiner Rechtsmitteleingabe vom 4. November 2010 unverzagt ein weiteres Gesuch um vorgängige Bekanntgabe des Spruchgremiums sowie des Gerichtsschreibers zu stellen. Insoweit bestätigt er den "deutlichen" Eindruck der Abteilungspräsidenten IV und V, es gehe ihm darum, "die richterliche Entscheidfindung zu stören, Verfahrensverzögerungen zu bewirken oder ihm nicht genehme Richterinnen und Richter aus den Spruchkörpern seiner Rechtsmittelverfahren zu verbannen" (vgl. obgenanntes Schreiben vom 1. Juli 2010 der Abteilungspräsidenten IV und V). Bei dieser Ausgangslage und insbesondere angesichts des vorliegenden Entscheids in der Hauptsache ohne vorgängiges Instruktionsverfahren erscheint es verfehlt, dem obgenannten Gesuch ausnahmsweise stattzugeben, zumal in casu auch keine besonderen Gründe zugunsten einer vorgängigen Bekanntgabe des Spruchgremiums ins Feld geführt werden können; es ist demnach abzuweisen.</w:t>
      </w:r>
    </w:p>
    <w:p>
      <w:r>
        <w:rPr>
          <w:b/>
        </w:rPr>
        <w:t>E. 5.1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In ihrer Beschwerdebegründung macht die Beschwerdeführerin im Wesentlichen geltend, sie sei in beiden Anhörungen von einem männlichen Sachbearbeiter befragt worden. Auch die Übersetzungsarbeit sei von einem Mann erledigt worden, obwohl sie davon berichtet habe, dass sie von Soldaten auf einem Jeep mitgenommen worden sei oder dass die Soldaten anlässlich einer Kontrolle im Jahre 2008 die Narben an ihren Beinen gesehen hätten. Mit dem Hintergrundwissen, dass in Sri Lanka weibliche Personen, entweder in ihrer Eigenschaft als (mutmassliches) LTTE-Mitglied oder in ihrer Eigenschaft als Verwandte eines LTTE-Mitglieds, regelmässig Opfer von geschlechtsspezifischer Gewalt würden, hätte man bei derartigen Aussagen unverzüglich die Anhörung abbrechen und mit einem Frauenteam neu durchführen müssen. In diesem Zusammenhang vermöge auch die Frage des Sachbearbeiters, ob ihr die Soldaten nichts angetan hätten, nicht zu einer veränderten Betrachtungsweise zu führen. Die Präsenz der beiden Männer habe die Beschwerdeführerin total aus dem Konzept gebracht und zu Aussagen geführt, mit denen die Vorinstanz im Rahmen des Entscheids Widersprüche konstruiert, die Detailarmut bemängelt und schlussendlich die Unglaubhaftigkeit begründet habe. Dies stelle eine Verletzung des rechtlichen Gehörs im Rahmen der Sachverhaltsermittlung dar. Das BFM stütze sich zur Begründung der Unglaubhaftigkeit zudem auf Vorbringen ihres Vaters, der wegen jahrelang unbehandelter Diabetes an massiven Gedächtnisproblemen leide. Diese seien nicht medizinisch abgeklärt worden. Da die Vorbringen des Vaters auch zur Begründung des Asylentscheides der Beschwerdeführerin herangezogen worden seien und diese unter Verletzung von zentralen Prinzipien im Rahmen der Sachverhaltsermittlung zustande gekommen seien, rechtfertige auch dies die Aufhebung der angefochtenen Verfügung. Schliesslich könne auch nicht von individuellen Gründen, welche eine Niederlassung in Colombo begünstigen würden, gesprochen werden.</w:t>
      </w:r>
    </w:p>
    <w:p>
      <w:r>
        <w:rPr>
          <w:b/>
        </w:rPr>
        <w:t>E. 6.2</w:t>
      </w:r>
    </w:p>
    <w:p>
      <w:r>
        <w:t>Diese Vorbringen in der Beschwerdeschrift vermögen indessen nicht zu einer veränderten Betrachtungsweise zu führen, zumal die Beschwerdeführerin die Frage des männlichen Befragers, ob die Soldaten ihr etwas angetan hätten, unzweideutig verneint hat (A2/10 Ziff. 15 S. 6). Auch aufgrund der übrigen Vorbringen der Beschwerdeführerin kann eine geschlechtsspezifische Verfolgung ausgeschlossen werden, weshalb kein Anlass gegeben war, die Befragung durch ein Frauenteam durchführen zu lassen. Angesichts der krassen Unstimmigkeiten in den Vorbringen der Beschwerdeführerin ist in casu zudem davon auszugehen, dass sie bei ihren Schilderungen nicht auf Erinnerungen an tatsächliche Begebenheiten zurückgreifen konnte, sondern eine Verfolgungssituation lediglich erfunden hat. Im Übrigen wäre es der Beschwerdeführerin wohl bereits im Jahre 2007 eingefallen, ihr Gesuch um Bewilligung der Einreise in die Schweiz mit einem Asylgesuch zu verbinden, wenn ihre Vorbringen einen Realitätsbezug hätten. Sie bedarf nach dem Gesagten keiner Fluchtalternative in Colombo. Im Weiteren klärte die Vorinstanz den Sachverhalt vollständig und richtig ab und würdigte den Sachverhalt zutreffend, weshalb auf die vorinstanzlichen Erwägungen verwiesen werden kann. Es gibt somit entgegen den Vorbringen in der Beschwerdeschrift keine Verfahrensfehler der Vorinstanz und somit keinen Anlass zu weiteren Abklärungen medizinischer Art, zumal sich die Beschwerdeführerin eigenen Angaben zufolge guter Gesundheit erfreut (vgl. A14/9 F4 S. 3). Ebenso wenig Anlass gibt es zu Abklärungen sonstiger Art, weshalb die entsprechenden Anträge abzuweisen sind. Zudem wurde der Beschwerdeführerin das rechtliche Gehör zu den Vorbringen ihres Vaters zum Beziehungsnetz in Colombo gewährt, weshalb von einer Verletzung des rechtlichen Gehörs keine Rede sein kann. Ebenso wenig gibt es einen nachvollziehbaren Grund für die Anordnung eines medizinischen Gutachtens betreffend die Gedächtnisleistung des an Diabetes leidenden Vaters, weist dieser in Bezug auf die Verwandtschaft in Colombo doch deutlich bessere Gedächtnisleistungen auf als seine Tochter; zudem werden die Ausführungen des Vaters von der Tochter nicht bestritten. Dementsprechend ist der entsprechende Antrag gleichfalls abzuweisen.</w:t>
      </w:r>
    </w:p>
    <w:p>
      <w:r>
        <w:rPr>
          <w:b/>
        </w:rPr>
        <w:t>E. 6.3</w:t>
      </w:r>
    </w:p>
    <w:p>
      <w:r>
        <w:t>Bei dieser Sachlage besteht kein Anlass, die angefochtene Verfügung des BFM zu kassieren und zu neuem Entscheid an die Vorinstanz zurückzuweisen. Zusammenfassend ist festzustellen, dass bei der Beschwerdeführerin keine Verfolgung im Sinne von Art. 3 AsylG vorliegt und sie nicht als Flüchtling anerkannt werden kann. Mangels erfüllter Flüchtlingseigenschaft ist ihr zu Recht das nachgesuchte Asyl nicht gewährt worden.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7.2</w:t>
      </w:r>
    </w:p>
    <w:p>
      <w:r>
        <w:t>Die Beschwerdeführerin verfügt weder über eine ausländerrechtliche Aufenthaltsbewilligung noch über einen Anspruch auf Erteilung einer solchen. Die Wegweisung wurde demnach zu Recht angeordnet (Art. 44 Abs. 1 AsylG;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8.2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der Grundsatz der Nichtrückschiebung nur Personen schützt, die die Flüchtlingseigenschaft erfüllen. Da es der Beschwerdeführerin nicht gelungen ist, eine asylrechtlich erhebliche Gefährdung nachzuweisen oder glaubhaft zu machen, kann das in Art. 5 AsylG verankerte Prinzip des flüchtlingsrechtlichen Non-Refoulements im vorliegenden Verfahren keine Anwendung finden. Eine Rückkehr der Beschwerdeführerin in den Heimatstaat ist demnach unter dem Aspekt von Art. 5 AsylG rechtmässig. 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EGMR, [Grosse Kammer], Saadi gegen Italien, Urteil vom 28. Februar 2008, Beschwerde Nr. 37201/06, §§ 124-127,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8.5</w:t>
      </w:r>
    </w:p>
    <w:p>
      <w:r>
        <w:t>Das Bundesverwaltungsgericht nahm im Urteil BVGE 2008/2 zur Frage der Zumutbarkeit des Wegweisungsvollzugs abgewiesener Asylsuchender tamilischer Ethnie eine Lageanalyse vor. Gemäss der diesbezüglich festgelegten Praxis setzt die Anerkennung einer innerstaatlichen Aufenthaltsalternative im Süden des Landes und damit die Zumutbarkeit des Wegweisungsvollzugs in den Grossraum Colombo für srilankische Asylsuchende tamilischer Ethnie, welche aus der Nord- oder Ostprovinz stammen, das Vorliegen besonders begünstigender Faktoren wie die Existenz eines tragfähigen familiären oder sozialen Beziehungsnetzes sowie die Aussicht auf eine gesicherte Einkommens- und Wohnsituation voraus (a.a.O., E. 7.6.2). Für srilankische Asylsuchende tamilischer Ethnie, welche aus dem Grossraum Colombo oder dessen Umgebung stammen und dort über ein tragfähiges Familien- oder Beziehungsnetz verfügen und mit einer konkreten Unterkunftsmöglichkeit rechnen können, ist grundsätzlich von der Zumutbarkeit des Wegweisungsvollzugs in diese Gebiete auszugehen, wobei die Dauer der Landesabwesenheit mitzuberücksichtigen ist; je kürzer der Aufenthalt in Colombo dauerte und je weiter er zeitlich zurückliegt, desto höhere Anforderungen sind an das Vorliegen eines tatsächlichen familiären oder sozialen Beziehungsnetzes zu stellen (a.a.O., E.7.6.1). Der Ende Mai 2009 durch die militärische Niederlage der LTTE beendete bewaffnete Konflikt hat die Situation für rückkehrende Tamilen und Tamilinnen jedenfalls nicht verschlechtert. Die den Akten zufolge junge und keine aktuell bestehenden medizinischen Probleme geltend machende (A14/9 F4 S. 3) Beschwerdeführerin hat sich eigenen Angaben zufolge vor ihrer Ausreise im Januar 2009 einige Monate in Colombo aufgehalten (A2/10 Ziff. 3 S. 1, A18/2 S. 1 und 2). Sie hat in Sri Lanka eine ordentliche Schulbildung durchlaufen (A 2/10 Ziff. 8 S. 2). Zudem leben diverse Verwandte der Beschwerdeführerin in Colombo (A18/2). Demnach ist von einer günstigen wirtschaftlichen Perspektive sowie von einem sozialen Beziehungsnetz im Raum Colombo auszugehen, zumal die Beschwerdeführerin bislang immer in der Lage war, ihre monatelangen Aufenthalte in Colombo zu finanzieren. Nach dem Gesagten erweist sich Vollzug der Wegweisung somit auch als zumutbar.</w:t>
      </w:r>
    </w:p>
    <w:p>
      <w:r>
        <w:rPr>
          <w:b/>
        </w:rPr>
        <w:t>E. 8.6</w:t>
      </w:r>
    </w:p>
    <w:p>
      <w:r>
        <w:t>Schliesslich obliegt es der Beschwerdeführerin, sich bei der zuständigen Vertretung des Heimatstaates die für eine Rückkehr notwendigen Reisedokumente zu beschaffen (Art. 8 Abs. 4 AsylG), weshalb der Vollzug der Wegweisung auch als möglich zu bezeichnen ist (Art. 83 Abs. 2 AuG).</w:t>
      </w:r>
    </w:p>
    <w:p>
      <w:r>
        <w:rPr>
          <w:b/>
        </w:rPr>
        <w:t>E. 9</w:t>
      </w:r>
    </w:p>
    <w:p>
      <w:r>
        <w:t>Insgesamt ist die durch die Vorinstanz verfügte Wegweisung zu bestätigen. Die Vorinstanz hat deren Vollzug zu Recht als zulässig, zumutbar und möglich erachtet. Nach dem Gesagten fällt eine Anordnung der vorläufigen Aufnahme ausser Betracht (Art. 83 Abs. 1 - 4 AuG).</w:t>
      </w:r>
    </w:p>
    <w:p>
      <w:r>
        <w:rPr>
          <w:b/>
        </w:rPr>
        <w:t>E. 10</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sind die Kosten der Beschwerdeführerin aufzuerlegen (Art. 63 Abs. 1 und 5 VwVG) und auf insgesamt Fr. 600.-- festzusetzen (Art. 1 - 3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