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D-7804/2006 vom 2. Juni 2008</w:t>
      </w:r>
    </w:p>
    <w:p>
      <w:r>
        <w:t>Bundesverwaltungsgericht, 2008-06-02, FR</w:t>
      </w:r>
    </w:p>
    <w:p>
      <w:r>
        <w:rPr>
          <w:b/>
        </w:rPr>
        <w:t xml:space="preserve">Quelle: </w:t>
      </w:r>
      <w:r>
        <w:t>https://mcp.opencaselaw.ch/entscheid/bvger_D-7804_2006</w:t>
      </w:r>
    </w:p>
    <w:p>
      <w:r>
        <w:t>FR: TAF D-7804/2006 du 2 juin 2008</w:t>
      </w:r>
    </w:p>
    <w:p>
      <w:r>
        <w:t>IT: TAF D-7804/2006 del 2 giugno 2008</w:t>
      </w:r>
    </w:p>
    <w:p>
      <w:pPr>
        <w:pStyle w:val="Heading2"/>
      </w:pPr>
      <w:r>
        <w:t>Regeste</w:t>
      </w:r>
    </w:p>
    <w:p>
      <w:r>
        <w:t>Asile et renvoi (recours réexamen)</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2</w:t>
      </w:r>
    </w:p>
    <w:p>
      <w:r>
        <w:t>L'intéressée a qualité pour recourir (art. 48 al. 1 PA) et son recours, respectant les exigences légales en la matière (art. 50 aPA dans sa version introduite le 1er juin 1973, en vigueur jusqu'au 31 décembre 2006, et art. 52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du 7 octobre 2004, consid. 3.1).</w:t>
      </w:r>
    </w:p>
    <w:p>
      <w:r>
        <w:rPr>
          <w:b/>
        </w:rPr>
        <w:t>E. 3.3</w:t>
      </w:r>
    </w:p>
    <w:p>
      <w:r>
        <w:t>Au surplus, une demande de réexamen, à l'instar des demandes de révision, ne saurait servir à remettre continuellement en cause des décisions administratives entrées en force de chose jugée (cf. dans ce sens JICRA 2003 n° 17 consid. 2b p. 104 et jurisp. cit. ; arrêt du Tribunal fédéral précité, consid. 3.1 et jurisp. cit.).</w:t>
      </w:r>
    </w:p>
    <w:p>
      <w:r>
        <w:rPr>
          <w:b/>
        </w:rPr>
        <w:t>E. 4</w:t>
      </w:r>
    </w:p>
    <w:p>
      <w:r>
        <w:t>En l'occurrence, la requête du 28 avril 2000 sur laquelle l'ODM s'est prononcé le 8 mai 2000 porte essentiellement sur le réexamen du caractère raisonnablement exigible de l'exécution du renvoi de l'intéressée et de son fils.</w:t>
      </w:r>
    </w:p>
    <w:p>
      <w:r>
        <w:rPr>
          <w:b/>
        </w:rPr>
        <w:t>E. 5.1</w:t>
      </w:r>
    </w:p>
    <w:p>
      <w:r>
        <w:t>Selon l'art. 44 al. 2 LAsi en relation avec l'art. 83 al. 4 de la loi fédérale sur les étrangers du 16 décembre 2005 (LEtr, RS 142.20),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5.2</w:t>
      </w:r>
    </w:p>
    <w:p>
      <w:r>
        <w:t>Depuis l'entrée en force de la décision que l'ODM a rendue le 15 janvier 1999, et reconsidérée partiellement le 2 juillet 1999, le Kosovo, qui était alors une des provinces et composantes de la Serbie, bien qu'il fût placé sous administration internationale (cf. dans ce sens JICRA 2002 n° 8 consid. 6b et 7a p. 62s., JICRA 2001 n° 27 consid. 5b p. 208s., JICRA 2001 n° 13 consid. 4c p. 105, JICRA 2001 n° 3 consid. 5c p. 13, JICRA 2001 n° 1 consid. 6c p. 4), et qui s'est proclamé indépendant le 17 février 2008, n'a pas connu de situation de guerre, de guerre civile ou de violences généralisées sur l'ensemble de son territoire qui aurait perduré jusqu'à ce jour et qui permettrait de présumer, à propos de tous les requérants provenant de cet État, et quelles que soient les circonstances de chaque cause, l'existence d'une mise en danger concrète au sens des dispositions légales précitées.</w:t>
      </w:r>
    </w:p>
    <w:p>
      <w:r>
        <w:rPr>
          <w:b/>
        </w:rPr>
        <w:t>E. 5.3</w:t>
      </w:r>
    </w:p>
    <w:p>
      <w:r>
        <w:t>En ce qui concerne l'intéressée, le Tribunal estime, dans le cadre d'une pondération de l'ensemble des éléments ayant trait à l'examen de l'exécution du renvoi au Kosovo (cf. dans ce sens JICRA 2003 n° 24 consid. 5b i. f. p. 158), que sa situation personnelle s'oppose précisément à une telle exécution.</w:t>
      </w:r>
    </w:p>
    <w:p>
      <w:r>
        <w:rPr>
          <w:b/>
        </w:rPr>
        <w:t>E. 5.3.1</w:t>
      </w:r>
    </w:p>
    <w:p>
      <w:r>
        <w:t>L'intéressée est suivie depuis de nombreuses années en raison de son état de santé - physique et psychique - fragile et déficient. Suite à l'intervention chirurgicale (BG._______) qu'elle a subie en J._______, elle souffre de multiples affections constituant un lourd handicap au quotidien, parmi lesquelles une M._______ droite, une AQ._______, une épilepsie post-opératoire maîtrisée par traitement, un trouble dépressif majeur et chronique ainsi que des violents et douloureux maux de tête (cf. notamment rapport médical de G._______ du P._______, rapport médical de O._______ du S._______, certificat médical de U._______ du T._______, certificats médicaux du Dr Y._______ des X._______, AP._______ et AZ._______, rapport médical du Dr BB._______ du BD._______). Des contrôles réguliers de type universitaire, des ajustements fréquents de la thérapie médicamenteuse, une thérapie psychothérapeutique ainsi qu'un encadrement spécialisé s'avèrent, entre autres, toujours nécessaires. Les affections précitées, dont certaines aux effets particulièrement difficiles à supporter et à juguler, ont engendré chez l'intéressée une importante dépendance à certains médicaments, et celle-ci a tendance à en abuser pour tenter de soulager ou du moins d'atténuer ses souffrances (cf. notamment certificat médical du Dr Y._______ du X._______, courrier du 03.06.02, certificat médical du Dr Y._______ du AZ._______). L'intéressée a d'ailleurs dû être hospitalisée en BH._______ et en BI._______ pour un sevrage aux analgésiques, compte tenu des doses trop élevées de médicaments ingérés (cf. notamment certificat médical du Dr Y._______ du X._______, courrier du 01.03.02, p. 2). Elle a dû également être hospitalisée à plusieurs reprises en milieu psychiatrique pour des décompensations, en particulier en BJ._______, à BK._______ reprises pour des séjours de BK._______ à BL._______ semaines, en BM._______ et au BN._______ (cf. notamment rapport médical du Dr AJ._______ du AT._______, certificat médical du Dr Y._______ du AZ._______, rapport médical du Dr BB._______ du BD._______). Dans son dernier courrier du BD._______ adressé au Tribunal, le Dr BB._______ analyse de manière claire et concise, d'un point de vue psychiatrique uniquement, la situation de l'intéressée. Cette dernière souffre depuis de nombreuses années d'un trouble dépressif majeur récurrent, pour lequel elle est traitée avec des antidépresseurs, des anxiolytiques et des somnifères notamment. Son état reste toutefois fort délicat. Elle demeure en effet très fragile psychiquement, et elle continue de présenter une fatigue très importante, des difficultés majeures de sommeil, des maux de tête, un ralentissement psychique et moteur, des troubles de la mémoire, une humeur très triste avec idéation noire et parfois suicidaire, qui nécessitent des entretiens réguliers au BO._______ et des contacts téléphoniques en cas de crise. Selon le Dr BB._______, l'intéressée présente une dépression grave, avec un risque de passage à l'acte qui constitue un danger potentiel presque permanent pour sa personne. Elle nécessite des soins intégrés, probablement à très long terme vu la gravité et la durée de son affection psychiatrique. Le médecin précise encore que la gravité de sa pathologie la rend actuellement entièrement dépendante du système psychiatrique existant dans la région.</w:t>
      </w:r>
    </w:p>
    <w:p>
      <w:r>
        <w:rPr>
          <w:b/>
        </w:rPr>
        <w:t>E. 5.3.2</w:t>
      </w:r>
    </w:p>
    <w:p>
      <w:r>
        <w:t>S'il est vrai, selon les informations à disposition du Tribunal, que des efforts ont été accomplis au Kosovo dans le domaine de la santé, que l'infrastructure médicale s'y est sensiblement améliorée et que les affections psychiques en particulier peuvent, dans une certaine mesure, y être soignées, il n'en demeure pas moins que les traitements adéquats, en règle générale, pour autant qu'ils puissent être totalement assurés, ne sont gratuits que sous réserve d'un cofinancement voire d'un financement complet du patient pour certains services supplémentaires, dont les médicaments. En présence de problèmes d'ordre psychique, les traitements dispensés sont d'ailleurs généralement axés exclusivement sur les médicaments, faute de capacités pour des psychothérapies. En outre, il existe toujours un manque endémique de professionnels de la santé mentale, dont les entretiens avec leurs nombreux patients se limitent le plus souvent à évaluer l'efficacité des médicaments déjà prescrits. Les personnes touchées par des affections psychiques graves, qui requièrent une thérapie spécifique de longue durée, ne peuvent ainsi souvent pas recevoir des soins appropriés. De surcroît, l'accès aux soins psychiatriques existant est restreint pour les femmes et seul le Département psychiatrique de l'hôpital universitaire de Pristina - le plus souvent surchargé - leur offre une section séparée, en cas d'hospitalisation nécessaire (cf. notamment arrêts du Tribunal administratif fédéral D-6377/2006 du 5 juillet 2007 consid. 5.1 p. 7s. et D 6673/2006 du 18 septembre 2007 consid. 3.2 p. 8 ; rapport de l'Organisation suisse d'aide aux réfugiés [OSAR] intitulé "Kosovo / Zur Lage der medizinischen Versorgung-Update" du 07.06.07).</w:t>
      </w:r>
    </w:p>
    <w:p>
      <w:r>
        <w:rPr>
          <w:b/>
        </w:rPr>
        <w:t>E. 5.3.3</w:t>
      </w:r>
    </w:p>
    <w:p>
      <w:r>
        <w:t>Dans ces conditions, un renvoi au Kosovo rendrait pratiquement nulles les chances pour l'intéressée de pouvoir bénéficier d'un suivi psychothérapeutique régulier, alors que celui-ci est indispensable au traitement de l'affection dont elle souffre. Même si elle réussissait, de manière inespérée, à poursuivre la thérapie initiée en Suisse, se poserait alors la question de la couverture des frais engendrés par son état de santé psychique déficient. Se poserait également la question de la couverture des frais engendrés par son état de santé physique lui aussi déficient, pour autant, ce qui n'est pas avéré, que les contrôles nécessaires, très pointus et réguliers, de type universitaire, puissent être effectués sur place. En effet, comme indiqué ci dessus, toute personne malade doit en principe financer les soins qui lui sont nécessaires, pour autant qu'elle puisse encore y avoir accès. Cela implique donc pour l'intéressée de disposer au moins d'un réseau social sur place et de certaines garanties financières pour couvrir et supporter les frais importants que les problèmes affectant sa santé physique et psychique vont engendrer. Certes, selon les propos qu'elle a tenus en BP._______, elle disposait encore d'un réseau familial - ses parents nés en BQ._______ - sur place, susceptible de lui porter une assistance, fût-elle minime, à son retour au pays. Cependant, compte tenu du laps de temps écoulé depuis lors, de la situation socio-économique régnant au Kosovo et des difficultés que doivent rencontrer des personnes désormais âgées de près de BR._______ pour subvenir à leurs propres besoins, il y a tout lieu de douter que les parents de l'intéressée puissent constituer pour leur fille un appui sérieux et efficace, même de durée limitée. Cette dernière devra donc impérativement surmonter ses problèmes de santé - physique et psychique - pour réussir à trouver à court terme non seulement un logement mais surtout un emploi qui lui assure un revenu suffisant afin de subvenir à l'ensemble de ses besoins vitaux et de ceux de son fils, lesquels incluent impérativement la poursuite de plusieurs traitements médicaux. Or, eu égard au taux de chômage particulièrement élevé au Kosovo, à sa condition de femme, gravement atteinte dans sa santé, mère d'un petit garçon souffrant lui aussi de certains problèmes de santé, de surcroît divorcée et sans aucune expérience professionnelle, ses chances d'intégrer le monde du travail sont inexistantes.</w:t>
      </w:r>
    </w:p>
    <w:p>
      <w:r>
        <w:rPr>
          <w:b/>
        </w:rPr>
        <w:t>E. 5.3.4</w:t>
      </w:r>
    </w:p>
    <w:p>
      <w:r>
        <w:t>L'intéressée se trouverait donc dans une situation extrêmement défavorable en cas de retour au Kosovo avec son fils. Si l'on peut raisonnablement attendre des requérants d'asile déboutés qu'ils assument, en règle générale, les difficultés rencontrées à leur retour dans leur pays jusqu'à l'obtention d'un logement et d'un travail qui leur assure une existence conforme à la dignité humaine, il en va différemment en la cause. On ne saurait exiger de l'intéressée, en raison des nombreux facteurs propres à influer négativement sur sa réinstallation au Kosovo, qu'elle affronte les importantes difficultés qu'un retour lui occasionnerait. Son état de santé physique et psychique, celui de son fils, l'absence d'un réseau familial effectif à même de l'encadrer avec son enfant de manière déterminante ainsi que les problèmes liés, dans de telles conditions, à la recherche d'un éventuel emploi qui lui permette de mener une vie décente, en particulier sous l'angle de l'intérêt supérieur de son enfant, n'en sont que quelques exemples. Là encore, ses chances de se constituer un domicile fixe approprié et de disposer de moyens minimaux de subsistance paraissent de toute évidence extrêmement limitées pour ne pas dire inexistantes. A cela s'ajoute que la problématique psychopathologique de l'intéressée empêche d'envisager qu'un traitement adapté, efficace et propice à l'amélioration de son état de santé puisse être poursuivi dans son pays. Le Tribunal retient surtout qu'il existe un risque sérieux et particulièrement élevé, dans les circonstances actuelles, que l'exécution du renvoi entraîne un danger concret non seulement pour la vie de l'intéressée mais également pour celle de son fils. Les affections diagnostiquées sont graves, le traitement médicamenteux prescrit relativement complexe et les contrôles réguliers auxquels l'intéressée doit se soumettre pour surveiller BS._______ impératifs. De surcroît, traitement et contrôles s'avèrent vitaux. Enfin, l'intérêt supérieur du fils de l'intéressée, âgé d'un peu plus de BT._______ ans, commande son maintien en Suisse, afin qu'il puisse y poursuivre un développement aussi harmonieux que possible, malgré les conditions de vie familiale difficiles qu'il connaît. Comme l'a d'ailleurs relevé le médecin qui le soigne en continu depuis AU._______, en raison des difficultés psychiques complexes auxquelles il se trouve confronté, vu la maladie AV._______ de sa mère et la situation psychosociale fragile de son père, la poursuite de son traitement psychothérapeutique s'avère indispensable afin de maintenir les acquis, de lui permettre de s'émanciper émotionnellement du lien trop étroit et parfois angoissant à sa mère et de faire face à la souffrance affective inhérente à sa situation familiale (cf. rapport médical du Dr AJ._______ du AT._______, p. 1s.).</w:t>
      </w:r>
    </w:p>
    <w:p>
      <w:r>
        <w:rPr>
          <w:b/>
        </w:rPr>
        <w:t>E. 5.3.5</w:t>
      </w:r>
    </w:p>
    <w:p>
      <w:r>
        <w:t>En conséquence, il y a lieu d'admettre que l'exécution de la mesure de renvoi ne saurait être raisonnablement exigée en la cause, sinon au risque de mettre précisément l'intéressée et son fils dans une situation particulièrement rigoureuse qui les exposerait alors à une mise en danger concrète. Aussi se justifie-t-il d'y renoncer.</w:t>
      </w:r>
    </w:p>
    <w:p>
      <w:r>
        <w:rPr>
          <w:b/>
        </w:rPr>
        <w:t>E. 6</w:t>
      </w:r>
    </w:p>
    <w:p>
      <w:r>
        <w:t>Il s'ensuit que le recours est admis, la décision querellée annulée et l'ODM invité à mettre l'intéressée et son fils au bénéfice d'une admission provisoire. Au demeurant, il ne ressort du dossier aucun élément dont on pourrait déduire que les conditions d'application de l'art. 83 al. 7 LEtr sont remplies.</w:t>
      </w:r>
    </w:p>
    <w:p>
      <w:r>
        <w:rPr>
          <w:b/>
        </w:rPr>
        <w:t>E. 7.1</w:t>
      </w:r>
    </w:p>
    <w:p>
      <w:r>
        <w:t>Vu l'issue de la procédure, il n'est pas perçu de frais (art. 63 al. 1 et 2 PA), de sorte que la demande d'assistance judiciaire partielle est sans objet.</w:t>
      </w:r>
    </w:p>
    <w:p>
      <w:r>
        <w:rPr>
          <w:b/>
        </w:rPr>
        <w:t>E. 7.2</w:t>
      </w:r>
    </w:p>
    <w:p>
      <w:r>
        <w:t>Par ailleurs, il ne se justifie pas d'allouer des dépens aux conditions de l'art. 64 al. 1 PA, de l'art. 7 al. 1, de l'art. 8, de l'art. 9 al. 1 et de l'art. 10 al. 1 et 2 du règlement concernant les frais, dépens et indemnités fixés par le Tribunal administratif fédéral du 11 décembre 2006 (FITAF, RS 173.320.2). L'intéressée a en effet agi seule en sa cause depuis janvier 2006, et l'organisation à laquelle elle avait confié la défense de ses intérêts avant cette date agissait à titre gratuit.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