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D-7801/2024 vom 13. Januar 2025</w:t>
      </w:r>
    </w:p>
    <w:p>
      <w:r>
        <w:t>Bundesverwaltungsgericht, 2025-01-13, DE</w:t>
      </w:r>
    </w:p>
    <w:p>
      <w:r>
        <w:rPr>
          <w:b/>
        </w:rPr>
        <w:t xml:space="preserve">Quelle: </w:t>
      </w:r>
      <w:r>
        <w:t>https://mcp.opencaselaw.ch/entscheid/bvger_D-7801_2024</w:t>
      </w:r>
    </w:p>
    <w:p>
      <w:r>
        <w:t>FR: TAF D-7801/2024 du 13 janvier 2025</w:t>
      </w:r>
    </w:p>
    <w:p>
      <w:r>
        <w:t>IT: TAF D-7801/2024 del 13 gennaio 2025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November 1989 über die Rechte des Kindes (KRK, SR 0.107) kein Voll- zugshindernis abzuleiten ist, zumal sich die Beschwerdeführenden 2 bis 4 erst seit relativ kurzer Zeit (namentlich fünf Monate) in der Schweiz aufhal- ten, dass sich der Vollzug der Wegweisung somit in allgemeiner wie auch in individueller Hinsicht als zumutbar erweist,</w:t>
      </w:r>
    </w:p>
    <w:p>
      <w:r>
        <w:t>D-7801/2024 Seite 8 dass der Vollzug der Wegweisung der Beschwerdeführenden in den Hei- matstaat schliesslich möglich ist, da keine Vollzugshindernisse bestehen (Art. 83 Abs. 2 AIG), und es den Beschwerdeführenden obliegt, bei der Be- schaffung gültiger Reisepapiere mitzuwirken (vgl. Art. 8 Abs. 4 AsylG und dazu auch BVGE 2008/34 E. 12), dass nach dem Gesagten der vom SEM verfügte Vollzug der Wegweisung zu bestätigen ist und die Anordnung der vorläufigen Aufnahme nicht in Be- tracht fällt, dass die angefochtene Verfügung Bundesrecht nicht verletzt und auch sonst nicht zu beanstanden ist (Art. 106 Abs. 1 AsylG und Art. 49 VwVG), weshalb die Beschwerde abzuweisen ist, dass bei diesem Ausgang des Verfahrens die Kosten von Fr. 750.– (Art. 1– 3 des Reglements vom 21. Februar 2008 über die Kosten und Entschädi- gungen vor dem Bundesverwaltungsgericht [VGKE, SR 173.320.2]) den Beschwerdeführenden aufzuerlegen sind (Art. 63 Abs. 1 VwVG), wobei der in gleicher Höhe geleistete Kostenvorschuss zur Bezahlung der Verfah- renskosten zu verwenden ist. (Dispositiv nächste Seite)</w:t>
      </w:r>
    </w:p>
    <w:p>
      <w:r>
        <w:t>D-7801/2024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