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D-7797/2006 vom 2. März 2010</w:t>
      </w:r>
    </w:p>
    <w:p>
      <w:r>
        <w:t>Bundesverwaltungsgericht, 2010-03-02, IT</w:t>
      </w:r>
    </w:p>
    <w:p>
      <w:r>
        <w:rPr>
          <w:b/>
        </w:rPr>
        <w:t xml:space="preserve">Quelle: </w:t>
      </w:r>
      <w:r>
        <w:t>https://mcp.opencaselaw.ch/entscheid/bvger_D-7797_2006</w:t>
      </w:r>
    </w:p>
    <w:p>
      <w:r>
        <w:t>FR: TAF D-7797/2006 du 2 mars 2010</w:t>
      </w:r>
    </w:p>
    <w:p>
      <w:r>
        <w:t>IT: TAF D-7797/2006 del 2 marzo 2010</w:t>
      </w:r>
    </w:p>
    <w:p>
      <w:pPr>
        <w:pStyle w:val="Heading2"/>
      </w:pPr>
      <w:r>
        <w:t>Regeste</w:t>
      </w:r>
    </w:p>
    <w:p>
      <w:r>
        <w:t>Asilo e allontanamento</w:t>
      </w:r>
    </w:p>
    <w:p>
      <w:pPr>
        <w:pStyle w:val="Heading2"/>
      </w:pPr>
      <w:r>
        <w:t>Erwägungen</w:t>
      </w:r>
    </w:p>
    <w:p>
      <w:r>
        <w:rPr>
          <w:b/>
        </w:rPr>
        <w:t>E. 1.1</w:t>
      </w:r>
    </w:p>
    <w:p>
      <w:r>
        <w:t>Il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Inoltre, il TAF,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all'art. 50 e all'art. 52 PA.</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TAF D-4917/2006 del 12 luglio 2007 consid. 3).</w:t>
      </w:r>
    </w:p>
    <w:p>
      <w:r>
        <w:rPr>
          <w:b/>
        </w:rPr>
        <w:t>E. 5.1</w:t>
      </w:r>
    </w:p>
    <w:p>
      <w:r>
        <w:t>Nella decisione impugnata, l'UFM ha considerato inversomili le allegazioni della richiedente e di suo marito su punti essenziali della loro domanda d'asilo, siccome vaghe, inconsistenti e contraddittorie, così da dare l'impressione che gli eventi addotti non siano stati vissuti personalmente dagli stessi. In particolare, la richiedente - nonostante fosse stata invitata a descrivere l'aggressione subita - si sarebbe limitata a ribadire che i (...) individui avrebbero iniziato a strapparle i vestiti e che se ne sarebbero andati all'arrivo della vicina che li avrebbe pregati di lasciarla stare, senza tuttavia esporre in maniera più convincente e dettagliata i fatti, come invece avrebbe dovuto essere il caso, se avesse realmente vissuto i fatti addotti. Essa, inoltre, si sarebbe contraddetta sul motivo per cui non avrebbe denunciato i suoi malfattori, affermando in un primo tempo che l'avrebbero minacciata di uccidere i suoi figli e in un secondo tempo che non l'avrebbe fatto per la vergogna che provava e per paura che i maschi della sua famiglia venissero a conoscenza dell'accaduto. Dal canto suo, nemmeno il marito sarebbe stato in grado di fornire il benché minimo dettaglio circa il luogo dove sarebbe stato trattenuto o la maniera in cui avrebbe trascorso il tempo durante il suo sequestro. L'UFM ha quindi concluso che le allegazioni presentate non soddisferebbero le condizioni di verosimiglianza previste dall'art. 7 LAsi. Per conseguenza, non sarebbe riconosciuta la qualità di rifugiato nella fattispecie. Infine, l'autorità inferiore ha considerato che né la situazione politica o economica del Paese d'origine (Serbia e Montenegro) e tantomeno quella della Serbia, né altri motivi relativi alla persona della ricorrente e di suo marito o dal punto di vista tecnico e pratico, si opporrebbero all'esecuzione del loro allontanamento in detto Paese.</w:t>
      </w:r>
    </w:p>
    <w:p>
      <w:r>
        <w:rPr>
          <w:b/>
        </w:rPr>
        <w:t>E. 5.2</w:t>
      </w:r>
    </w:p>
    <w:p>
      <w:r>
        <w:t>Nel gravame, richiamati i fatti esposti in merito alle asserite persecuzioni da parte di terzi - in ragione della loro etnia - e al loro consecutivo espatrio dal Paese d'origine, l'insorgente ha contestato la decisione dell'UFM, facendo valere che lei e suo marito hanno raccontato le loro vicende nei particolari e secondo quanto ricordavano, in maniera dettagliata e precisa, nonché fornendo tutti gli elementi utili a comprovare la verosimiglianza del loro racconto e delle loro vicende. Di conseguenza, essi avrebbero dovuto essere ritenuti rifugiati ai sensi della LAsi, in quanto i rom sarebbero totalmente discriminati e sottoposti a violazioni continue dei diritti umani. Per gli stessi motivi, essi sostengono che la loro vita sarebbe in pericolo e, pertanto, l'esecuzione del loro allontanamento in Serbia e Montenegro sarebbe inesigibile.</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(GICRA 1995 n. 23).</w:t>
      </w:r>
    </w:p>
    <w:p>
      <w:r>
        <w:rPr>
          <w:b/>
        </w:rPr>
        <w:t>E. 7.1</w:t>
      </w:r>
    </w:p>
    <w:p>
      <w:r>
        <w:t>Il TAF osserva che, come rettamente rilevato dall'autorità inferiore nella decisione impugnata, le dichiarazioni decisive rese dalla ricorrente in corso di procedura si esauriscono in mere ed imprecise affermazioni di parte, non corroborate dal benché minimo elemento di seria consistenza. Inoltre, l'insorgente si è limitata a mere congetture, non fondate su alcun elemento oggettivo, con riferimento agli evocati fatti. In particolare, il TAF rileva che - al di là degli unici e limitati due elementi circa l'incosistenza delle dichiarazioni della ricorrente evidenziati dall'UFM nella decisione impugnata - vi sono tanti altri aspetti su punti essenziali del racconto dell'insorgente che sono inverosimili e conducono alla manifesta inverosimiglianza dell'intera vicenda. Segnatamente, la ricorrente non è stata in grado di collocare nel tempo in maniera precisa l'asserita aggressione di cui sarebbe stata oggetto e che costituisce uno degli elementi principali a fondamento della sua domanda d'asilo (cfr. verbale d'audizione del 3 ottobre 2005 pag. 3). Essa ha affermato che tale episodio si sarebbe verificato una o due settimane prima del suo espatrio avvenuto il (...), per poi precisare che sarebbe successo due settimane prima, senza però essere in grado di indicare la data esatta o addirittura il giorno della settimana corrispondente (cfr. verbale d'audizione del 21 settembre 2005 pag. 6 e del 3 ottobre 2005 pag. 6). Essa si è anche contraddetta sull'orario in cui sarebbe avvenuta l'aggressione (cfr. ibidem). Inoltre, in particolare circa le circostanze in cui la ricorrente sarebbe scampata allo stupro, risulta contrario alla logica dell'agire e incredibile che i malfattori l'avrebbero lasciata stare, semplicemente pregati dalla vicina di casa che sarebbe giunta sul posto (cfr. ibidem). Peraltro, chiamata a pronunciarsi su tale considerazione, la ricorrente non è stata in grado né di dare una spiegazione plausibile, né di indicare cosa avrebbero voluto ottenere i suoi malfattori dalla sua aggressione, limitandosi ad affermare che i suoi famigliari sarebbero stati portati via perché i mafiosi volevano EuUR (...).- (cfr. verbale d'audizione del 3 ottobre 2005 pag. 7). A proposito di tale avvenimento, basti ancora rilevare che la ricorrente non è stata in grado di abozzare l'identità dei suoi (...) malfattori, limitandosi ad affermare che sarebbero dei mafiosi, che essa non conosce, sebbene fossero a volto scoperto (cfr. verbale d'audizione del 21 settembre 2005 pag. 6) e che ha visto in quell'occasione per la prima volta (cfr. verbale d'audizione del 3 ottobre 2005 pagg. 3 e 6). Alla luce di tali affermazioni, non è possibile credere a quanto dichiarato successivamente dalla ricorrente, secondo cui i suoi aggressori sarebbero le "stesse persone" che avrebbero rapito i suoi familiari (cfr. verbale d'audizione del 21 settembre 2005 pag. 6) e che ha altresì affermato di non conoscere (cfr. verbale d'audizione del 3 ottobre 2005 pag. 3). Confrontata a tale incongruenza, la ricorrente ha reso ancora una versione diversa da quella precedente, affermando che delle (...) persone ne avrebbe riconosciuto uno (cfr. ibidem pag. 7). A fronte dell'inconsistenza e dell'incongruenza delle dichiarazioni della ricorrente, risulta manifesto che l'asserita aggressione è assolutamente inverosimile. Tale conclusione vale anche per quanto attiene ai fatti addotti dalla stessa circa il rapimento dei suoi familiari, il quale costituisce l'altro elemento fondamentale a sostegno della sua domanda d'asilo (cfr. ibidem pag. 3). In primis, il TAF osserva che la ricorrente solo all'incirca a metà della prima audizione, durante il racconto in merito alla sua aggressione, ha riferito del rapimento di suo marito, assieme alla (...) e al (...), mentre che prima aveva indicato solo il rapimento del (...) (cfr. verbale d'audizione del 21 settembre 2005 pag. 6). Tale constatazione non può che suscitare dei dubbi, allorquando - secondo la logica dell'agire e l'esperienza generale - ci si può aspettare che di fronte al rapimento del marito, la ricorrente riferisse immediatamente di tale fatto e non soltanto in un secodno momento. In secondo luogo, sebbene la ricorrente abbia affermato che l'evocato rapimento del marito fosse avvenuto due giorni prima del suo espatrio (cfr. ibidem), essa non ha saputo indicare con precisione e sicurezza se si fosse trattato del mattino o del pomeriggio, nonché l'ora in cui tale fatto sarebbe accaduto (cfr. verbale d'audizione del 3 ottobre 2005 pag. 3). A ciò aggiungasi, infine, che la ricorrente ha reso dichiarazioni alquanto vaghe e inconsistenti circa la liberazione del marito e dei suoi familiari, nonché circa le circostanze in cui essa sarebbe venuta a conoscenza di tale liberazione. Infatti, oltre ad essere contrario ad ogni logica dell'agire che la ricorrente sia espatriata, allorquando suo marito e parte della famiglia di quest'ultimo sarebbero stati rapiti (cfr. verbale d'audizione del 3 ottobre 2005 pag. 3), risulta incredibile che essa abbia appreso, telefonando alla (...) di suo marito, che essi sarebbero stati liberati, senza tuttavia dimostrare il benché minimo interesse a sapere quando e in che modo la liberazione sarebbe avvenuta, nonché dove si trovasse suo marito. Altrettanto inverosimile, è d'altronde il fatto che essa avrebbe detto alla (...) di suo marito dove si trovasse e che quest'ultimo l'avrebbe raggiunta grazie alle informazioni ottenute dalla (...). Peraltro, la ricorrente non è nemmeno stata in grado di fornire il nome completo, il comune, nonché il numero di telefono completo della (...) che sarebbe stata la fonte delle sue informazioni (cfr. ibidem pagg. 2 e 3). Alla luce delle suesposte considerazioni, v'è ragione di concludere che i fatti addotti dalla ricorrente a sostegno della sua domanda d'asilo sono manifestamenti inverosimili. Ciò nondimeno, il TAF osserva che - oltre ad essere inverosimili - gli avvenimenti addotti dalla ricorrente non sono stati personalmente vissuti dalla stessa, bensì risultano costruiti ad hoc quale fondamento per una terza domanda d'asilo. Infatti, essi risalgono a ben oltre (...) anni dal suo rientro in Patria. Orbene, se da un lato, la ricorrente ha affermato che, tra il (...) e il (...), la situazione non era come ad oggi, anche se avevano avuto dei problemi perché chiedevano loro dei soldi, dall'altro, se davvero essa fosse stata confrontata ai fatti addotti, non si comprende perché i responsabili delle asserite persecuzioni avrebbero dovuto attendere ben oltre (...) anni dall'arrivo di lei e della sua famiglia nel Paese d'origine per creare loro tali problemi. Da ultimo, il TAF constata che la ricorrente in sede di ricorso non ha apportato alcun elemento atto a contestare la decisione impugnata ed a corroborare la sua domanda d'asilo, bensì si è limitata semplicemente a far riferimento alla sua appartenenza etnica quale causa degli avvenimenti addotti e quindi delle asserite persecuzioni (cfr. ricorso pagg. 2-3). Tuttavia, codesto Tribunle sottolinea che la sola appartenenza della ricorrente all'etnia rom non giustifica il riconoscimento in suo favore di un timore fondato di essere esposta a persecuzioni o pregiudizi in Serbia. Infatti, sebbene si siano verificate negli scorsi anni delle azioni contro questa minoranza, da un lato, non si può considerare che i rom in detto Paese siano vittime di atti di violenza o di gravi discriminazioni o che rischino d'esserlo in maniera sistematica e generalizzata. In siffatte circostanze, non soccorre tra l'altro l'asserzione della ricorrente secondo cui suo figlio sarebbe stato maltrattato a scuola (cfr. verbale d'audizione del 21 settembre 2005 pag. 6). D'altra parte, non si può nemmeno ritenere che le autorità serbe rinuncino in maniera generale a perseguire i responsabili di tali azioni o tollerino tali comportamenti (cfr. Sentenza del TAF D - 4666/2006 del 27 marzo 2009 consid. 2.2). Visto tutto quanto sopra, le allegazioni della ricorrente circa le asserite persecuzioni di cui sarebbe oggetto in patria sono da ritenersi palesemente inverosimili e, ad ogni modo, non vi è ragione di ritenere che essa non possa ottenere dalle competenti autorità in patria, se opportunamente sollecitate, un'appropriata protezione contro l'eventuale futuro agire illegittimo da parte di terzi nei suoi confronti. In conclusione, quindi, senza che sia necessario abbozzare ad eventuali ulteriori elementi di inattendibilità del racconto reso dall'insorgente, questo Tribunale ritiene che l'UFM ha rettamente considerato che le dichiarazioni della ricorrente non soddisfano le condizioni di verosimiglianza previste dall'art. 7 LAsi.</w:t>
      </w:r>
    </w:p>
    <w:p>
      <w:r>
        <w:rPr>
          <w:b/>
        </w:rPr>
        <w:t>E. 7.2</w:t>
      </w:r>
    </w:p>
    <w:p>
      <w:r>
        <w:t>In considerazione di quanto esposto, il ricorso sul punto di questione dell'asilo, destituito d'ogni e benché minimo fondamento, non merita tutela e la decisione impugnata va confermata.</w:t>
      </w:r>
    </w:p>
    <w:p>
      <w:r>
        <w:rPr>
          <w:b/>
        </w:rPr>
        <w:t>E. 8</w:t>
      </w:r>
    </w:p>
    <w:p>
      <w:r>
        <w:t>La ricorrente e i suoi figli non adempiono le condizioni in virtù delle quali l'UFM avrebbe dovuto astenersi dal pronunciare l'allontanamento (art. 14 cpv. 1 e cpv. 2 ed art. 44 cpv. 1 LAsi nonché art. 32 dell'Ordinanza 1 sull'asilo relativa a questioni procedurali dell'11 agosto 1999 [OAsi 1, RS 142.311]; GICRA 2001 n. 21).</w:t>
      </w:r>
    </w:p>
    <w:p>
      <w:r>
        <w:rPr>
          <w:b/>
        </w:rPr>
        <w:t>E. 9.1.1</w:t>
      </w:r>
    </w:p>
    <w:p>
      <w:r>
        <w:t>Per gli stessi motivi citati al considerando 7 del presente giudizio, non emergono dalle carte processuali neppure elementi da cui desumere che l'esecuzione dell'allontanamento dell'insorgente e dei suoi figli nella regione della ex Serbia e Montenegro, attuale Repubblica della Serbia,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sugli stranieri del 16 dicembre 2005 (LStr, RS 142.20). La portata dell'art. 83 cpv. 3 LStr non si esaurisce, altresì,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indizio secondo cui la ricorrente e i suoi figli possano essere esposti in caso di rimpatrio al rischio reale ed immediato di un trattamento contrario a siffatte disposizioni, contrariamente a quanto essa ha preteso in sede di ricorso, affermando con semplici e generali allegazioni che la loro vita sarebbe in pericolo (cfr. ricorso pag. 3). In altri termini, quest'ultima non ha saputo fornire un insieme d'indizi, oppure presunzioni non contraddette, sufficientemente gravi, precisi e concordanti quo ad un pericolo d'esposizione personale ad atti o fatti che si ritengono contrari alle disposizioni sopraccitate.</w:t>
      </w:r>
    </w:p>
    <w:p>
      <w:r>
        <w:rPr>
          <w:b/>
        </w:rPr>
        <w:t>E. 9.1.2</w:t>
      </w:r>
    </w:p>
    <w:p>
      <w:r>
        <w:t>Pertanto, come rettamente ritenuto nel giudizio litigioso, l'esecuzione dell'allontanamento è ammissibile ai sensi delle norme del diritto pubblico internazionale nonché della LAsi.</w:t>
      </w:r>
    </w:p>
    <w:p>
      <w:r>
        <w:rPr>
          <w:b/>
        </w:rPr>
        <w:t>E. 9.2.1</w:t>
      </w:r>
    </w:p>
    <w:p>
      <w:r>
        <w:t>Inoltre, nella Repubblica della Serbia non vige attualmente una situazione di guerra, guerra civile o violenza generalizzata che coinvolga l'insieme della popolazione nella totalità del territorio nazionale.</w:t>
      </w:r>
    </w:p>
    <w:p>
      <w:r>
        <w:rPr>
          <w:b/>
        </w:rPr>
        <w:t>E. 9.2.2</w:t>
      </w:r>
    </w:p>
    <w:p>
      <w:r>
        <w:t>Quanto alla situazione personale dell'insorgente, il TAF rileva che essa è giovane e, sebbene sia una donna sola, senza alcuna formazione scolastica o esperienza professionale (cfr. verbale d'audizione del 21 settembre 2005 pag. 2), con a seguito due bambini, essa dispone nel suo Paese d'origine di un'importante rete familiare e sociale, ritenuto che, stando alle sue dichiarazioni, in patria vi risiedono ancora i suoi genitori, una sorella maggiore e un fratello minore (cfr. ibidem e verbale d'audizione del 3 ottobre 2005 pag. 5), i quali potranno senz'altro ospitarla o aiutarla a trovare un'alloggio, un lavoro e favorire così il suo reinserimento e quello dei suoi figli in Serbia. La ricorrente pertanto non si troverebbe in una situazione diversa da quella a cui sarebbe confrontata una persona che vive o ritorna a vivere in Serbia. D'altronde, l'insorgente potrà, se necessario, richiedere un adeguato aiuto al ritorno ai sensi dell'art. 93 cpv. 1 lett. d LAsi. In siffatte circostanze, il suo allontanamento verso detto Paese è quindi ragionevolmente esigibile. Per quanto attiene alla situazione personale dei figli della ricorrente, dal profilo dell'interesse superiore del fanciullo riguardo ad un possibile allontanamento verso il Paese d'origine (cfr. GICRA 1998 n. 13 consid. 5e aa pag. 98 e seg.; GICRA 2006 n. 13 consid. 3.5/3.6, pag. 142; GICRA 2005 n. 6 consid. 6.1 pag. 57), il TAF constata che il figlio maggiore è nato in Serbia, dove ha trascorso i suoi primi (...) anni di vita (dal [...] al primo espatrio nel [...]) così come i primi (...) anni in età scolastica da quando aveva (...) anni fino ai (...) anni (tra l'[...]/[...] e l'ultimo espatrio nel [...]); il secondo genito invece è nato in M._______ nel (...) ed ha vissuto in Serbia tra il suo (...) e il (...) anno di vita. Ne discende che essi hanno vissuto i primi e fondamentali anni della loro vita e della loro scolarizzazione nel loro Paese d'origine, di cui hanno appreso la lingua, che è peraltro la loro lingua madre, e di cui hanno acquisito incondizionatamente il modo di vivere e la cultura, tramite i loro genitori e la densa rete familiare presente in patria. Infatti, secondo la giurisprudenza di codesto Tribunale e del Tribunale federale, un fanciullo - anche se nato in Svizzera e che ha appena cominciato la scolarizzazione - è ancora fortemente legato allo stile di vita e alla cultura dei suoi genitori, di modo che la sua integrazione nell'ambiente socioculturale locale non è così profonda e irreversibile tanto da costituire un suo sradicamento totale (cfr. Decisione del Tribunale federale [DTF] 123 II 125 consid. 4a e relativi riferimenti; Decisione del Tribunale amministrativo federale [DTAF] 2007/16 consid. 9 pag. 200 e seg.). V'è quindi ragione di ritenere che essi sono stati influenzati in maniera preponderante dall'ambiente socioculturale del loro Paese d'origine, e non della Svizzera, così come lo sono stati ancora durante questi anni di permanenza in Svizzera e lo sono tutt'ora. Infatti, nonostante essi siano in Svizzera da (...) anni e mezzo circa e stanno frequentando verosimilmente le scuole (...), rispettivamente le scuole (...), essi hanno vissuto questi anni a stretto contatto con la loro famiglia, in particolare con la madre, a cui sono fortemente legati e dipendenti in ragione della loro giovane età e, per il tramite della quale, hanno continuato ad essere impregnati ed influenzati dal modo di vita e dalla cultura del loro Paese d'origine, ciò che, d'altronde, continua ad essere il caso all'ora attuale. D'altronde, ritenuto che il figlio minore della ricorrente è appena entrato nel suo (...) anno di vita e continua verosimilmente a frequentare la scuola (...), così come considerato che il figlio maggiore - il quale tra qualche mese avrà (...) anni - sta verosimilmente ancora frequentando le scuole (...) e non si trova, quindi, in una fase avanzata del suo percorso scolastico o professionale, la loro integrazione - non ancora autonoma - nell'ambiente socioculturale in Svizzera non può ritenersi profonda e irreversibile. Alla luce di tutte queste considerazioni, non sussiste pertanto per i figli della ricorrente, da un lato, il pericolo concreto di uno sradicamento dall'ambiente sociale svizzero in cui hanno vissuto in questi anni e, dall'altro, il problema di integrarsi e adattarsi nel loro Paese d'origine (cfr. GICRA 2005 n. 6 consid. 6.2 pag. 57 e seg.; GICRA 1998 n. 13 consid. 5e aa pag. 98 e seg.; GICRA 1998 n. 31 consid. 8c ff ccc pag. 260 e seg.). Ne discende dunque che, sotto l'aspetto dell'interesse superiore del fanciullo, l'esecuzione dell'allontanamento nei confronti dei figli della ricorrente è ragionevolmente esigibile. Infine, la ricorrente non ha, altresì, preteso nel gravame per lei e per i suoi figli di soffrire di gravi problemi di salute tali da giustificare un'ammissione provvisoria (GICRA 2003 n. 24), senza che da un esame d'ufficio degli atti di causa emerga la necessità di una loro permanenza in Svizzera per motivi medici.</w:t>
      </w:r>
    </w:p>
    <w:p>
      <w:r>
        <w:rPr>
          <w:b/>
        </w:rPr>
        <w:t>E. 9.2.3</w:t>
      </w:r>
    </w:p>
    <w:p>
      <w:r>
        <w:t>In considerazione di quanto precede, l'esecuzione dell'allontanamento della ricorrente e dei suoi figli è ragionevolmente esigibile nella fattispecie.</w:t>
      </w:r>
    </w:p>
    <w:p>
      <w:r>
        <w:rPr>
          <w:b/>
        </w:rPr>
        <w:t>E. 9.3</w:t>
      </w:r>
    </w:p>
    <w:p>
      <w:r>
        <w:t>Non risultano impedimenti neppure dal profilo della possibilità dell'esecuzione dell'allontanamento (art. 83 cpv. 2 LStr). Infatti, la ricorrente, usando della dovuta diligenza potrà procurare per lei e per i suoi figli, ogni documento necessario al rimpatrio, oltre alla sua carta d'identità che ha già depositato in corso di procedura. L'esecuzione dell'allontanamento è dunque pure possibile.</w:t>
      </w:r>
    </w:p>
    <w:p>
      <w:r>
        <w:rPr>
          <w:b/>
        </w:rPr>
        <w:t>E. 10</w:t>
      </w:r>
    </w:p>
    <w:p>
      <w:r>
        <w:t>In considerazione di quanto precede, anche in materia d'allontanamento e relativa esecuzione, il gravame va disatteso e la querelata decisione confermata.</w:t>
      </w:r>
    </w:p>
    <w:p>
      <w:r>
        <w:rPr>
          <w:b/>
        </w:rPr>
        <w:t>E. 11</w:t>
      </w:r>
    </w:p>
    <w:p>
      <w:r>
        <w:t>Visto l'esito della procedura, le spese processuali di CHF 600.-, che seguono la soccombenza, sono poste a carico della ricorrente (art. 63 cpv. 1 e cpv. 5 PA nonché art. 3 lett. a del regolamento sulle tasse e sulle spese ripetibili nelle cause dinanzi al Tribunale amministrativo federale del 21 febbraio 2008 [TS-TAF, RS 173.320.2]). Esse sono computate con l'anticipo spese, di 600.- CHF, versato dalla ricorrente il 9 gennaio 2006.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