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D-7782/2016 vom 7. Juni 2017</w:t>
      </w:r>
    </w:p>
    <w:p>
      <w:r>
        <w:t>Bundesverwaltungsgericht, 2017-06-07, FR</w:t>
      </w:r>
    </w:p>
    <w:p>
      <w:r>
        <w:rPr>
          <w:b/>
        </w:rPr>
        <w:t xml:space="preserve">Quelle: </w:t>
      </w:r>
      <w:r>
        <w:t>https://mcp.opencaselaw.ch/entscheid/bvger_D-7782_2016</w:t>
      </w:r>
    </w:p>
    <w:p>
      <w:r>
        <w:t>FR: TAF D-7782/2016 du 7 juin 2017</w:t>
      </w:r>
    </w:p>
    <w:p>
      <w:r>
        <w:t>IT: TAF D-7782/2016 del 7 giugno 2017</w:t>
      </w:r>
    </w:p>
    <w:p>
      <w:pPr>
        <w:pStyle w:val="Heading2"/>
      </w:pPr>
      <w:r>
        <w:t>Regeste</w:t>
      </w:r>
    </w:p>
    <w:p>
      <w:r>
        <w:t>Levée de l'admission provisoire (asile)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de levée de l'admission provisoire peuvent être contestées devant le Tribunal, lequel statue alors définitivement (cf. art. 83 let. c ch. 3 LTF [RS 173.110]). Partant, le Tribunal est compétent pour connaître du présent litige.</w:t>
      </w:r>
    </w:p>
    <w:p>
      <w:r>
        <w:rPr>
          <w:b/>
        </w:rPr>
        <w:t>E. 1.2</w:t>
      </w:r>
    </w:p>
    <w:p>
      <w:r>
        <w:t>La procédure devant le Tribunal est régie par la PA, pour autant que la LTAF n'en dispose pas autrement (cf. art. 37 LTAF).</w:t>
      </w:r>
    </w:p>
    <w:p>
      <w:r>
        <w:rPr>
          <w:b/>
        </w:rPr>
        <w:t>E. 1.3</w:t>
      </w:r>
    </w:p>
    <w:p>
      <w:r>
        <w:t>Le recourant a qualité pour recourir (cf. art. 48 al. 1 PA). Présenté dans la forme (cf. art. 52 al. 1 PA) et le délai (cf. art. 50 al. 1 PA) prescrits par la loi, le recours est recevable.</w:t>
      </w:r>
    </w:p>
    <w:p>
      <w:r>
        <w:rPr>
          <w:b/>
        </w:rPr>
        <w:t>E. 1.4</w:t>
      </w:r>
    </w:p>
    <w:p>
      <w:r>
        <w:t>Le Tribunal dispose d'un plein pouvoir de cognition pour ce qui a trait à l'application de la loi sur les étrangers, conformément à l'art. 49 PA en lien avec l'art. 112 LEtr, même lorsque celle-ci intervient dans le cadre ou à la suite d'une procédure d'asile (cf. ATAF 2014/26 consid. 5).</w:t>
      </w:r>
    </w:p>
    <w:p>
      <w:r>
        <w:rPr>
          <w:b/>
        </w:rPr>
        <w:t>E. 2.1</w:t>
      </w:r>
    </w:p>
    <w:p>
      <w:r>
        <w:t>Selon l'art. 84 al. 1 et 2 LEtr, le SEM vérifie périodiquement si l'étranger remplit les conditions de l'admission provisoire accordée, et la lève si tel n'est plus le cas. Ces conditions sont fixées à l'art. 83 LEtr, selon lequel l'admission provisoire est ordonnée si l'exécution du renvoi n'est pas licite, raisonnablement exigible ou possible. Les conditions de l'admission provisoire étant de nature alternative, il suffit que l'une d'entre elles soit remplie pour que le renvoi ne puisse pas être exécuté. En conséquence, en cas de levée de l'admission provisoire, le SEM doit examiner d'office si les trois conditions prévues à l'art. 83 al. 2 à 4 LEtr pour admettre l'exécution du renvoi sont remplies, en se basant sur la situation prévalant au moment où il prend sa décision (ATAF 2009/51 consid. 5.4 p. 748 ; et réf. cit.).</w:t>
      </w:r>
    </w:p>
    <w:p>
      <w:r>
        <w:rPr>
          <w:b/>
        </w:rPr>
        <w:t>E. 2.2</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seraient menacées pour l'un des motifs mentionnés à l'art. 3 al. 1 LAsi, ou encore d'où elle risquerait d'être astreinte à se rendre dans un tel pays (art. 5 al. 1 LAsi). Nul ne peut être soumis ni à la torture ni à des peines ou traitements inhumains ou dégradants (art. 3 CEDH).</w:t>
      </w:r>
    </w:p>
    <w:p>
      <w:r>
        <w:rPr>
          <w:b/>
        </w:rPr>
        <w:t>E. 2.3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2.4</w:t>
      </w:r>
    </w:p>
    <w:p>
      <w:r>
        <w:t>L'exécution n'est pas possible lorsque l'étranger ne peut pas quitter la Suisse pour son Etat d'origine, son Etat de provenance ou un Etat tiers, ni être renvoyé dans un de ces Etats (art. 83 al. 2 LEtr).</w:t>
      </w:r>
    </w:p>
    <w:p>
      <w:r>
        <w:rPr>
          <w:b/>
        </w:rPr>
        <w:t>E. 3.1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en tant que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3.2</w:t>
      </w:r>
    </w:p>
    <w:p>
      <w:r>
        <w:t>Il sied d'examiner en particulier si l'art. 3 CEDH, qui interdit la torture, les peines ou traitements inhumains, trouve application dans le cas d'espèce.</w:t>
      </w:r>
    </w:p>
    <w:p>
      <w:r>
        <w:rPr>
          <w:b/>
        </w:rPr>
        <w:t>E. 3.3</w:t>
      </w:r>
    </w:p>
    <w:p>
      <w:r>
        <w:t>Si l'interdiction de la torture ou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 du Tribunal E-4928/2014 du 18 décembre 2015, consid. 4.5 et réf. cit.).</w:t>
      </w:r>
    </w:p>
    <w:p>
      <w:r>
        <w:rPr>
          <w:b/>
        </w:rPr>
        <w:t>E. 3.4</w:t>
      </w:r>
    </w:p>
    <w:p>
      <w:r>
        <w:t>En l'occurrence, le recourant n'ayant pas la qualité de réfugié, il ne peut valablement se prévaloir du principe de non-refoulement de l'art. 33 Conv. Réfugiés, principe repris par l'art. 5 LAsi (RS 142.31).</w:t>
      </w:r>
    </w:p>
    <w:p>
      <w:r>
        <w:rPr>
          <w:b/>
        </w:rPr>
        <w:t>E. 3.5</w:t>
      </w:r>
    </w:p>
    <w:p>
      <w:r>
        <w:t>Il n'a par ailleurs pas établi qu'il risquait d'être soumis, en cas d'exécution du renvoi, à un traitement prohibé par l'art. 3 CEDH ou par l'art. 3 de la Conv. torture. Il faut rappeler qu'une simple possibilité de mauvais traitements ne suffit pas et que la personne concernée doit rendre hautement probable ("real risk") qu'elle serait directement visée par des mesures incompatibles avec les dispositions conventionnelles précitées (cf. ATAF 2014/28, consid. 11.4 ; cf. également arrêts du Tribunal D-5124/2010 du 14 juin 2013 consid. 7.1 et D-987/2011 du 25 mars 2013 consid. 8.2.2 et réf. cit.).</w:t>
      </w:r>
    </w:p>
    <w:p>
      <w:r>
        <w:rPr>
          <w:b/>
        </w:rPr>
        <w:t>E. 3.6</w:t>
      </w:r>
    </w:p>
    <w:p>
      <w:r>
        <w:t>L'exécution du renvoi ne contrevient pas non plus à l'art. 8 CEDH, le recourant étant divorcé et n'ayant pas d'enfant en Suisse.</w:t>
      </w:r>
    </w:p>
    <w:p>
      <w:r>
        <w:rPr>
          <w:b/>
        </w:rPr>
        <w:t>E. 3.7</w:t>
      </w:r>
    </w:p>
    <w:p>
      <w:r>
        <w:t>En outre, invité par le SEM, le 11 octobre 2016, à se prononcer sur son intention de lever l'admission provisoire, l'intéressé n'a fait valoir aucun élément nouveau depuis la décision du SEM du 14 novembre 2005 susceptible de remettre en cause l'exécution de son renvoi sous l'angle de l'illicéité.</w:t>
      </w:r>
    </w:p>
    <w:p>
      <w:r>
        <w:rPr>
          <w:b/>
        </w:rPr>
        <w:t>E. 3.8</w:t>
      </w:r>
    </w:p>
    <w:p>
      <w:r>
        <w:t>Dès lors, l'exécution du renvoi du recourant sous forme de refoulement ne transgresse aucun engagement de la Suisse relevant du droit international, de sorte qu'elle s'avère licite (art. 44 LAsi et art. 83 al. 3 LEtr).</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à 8.3).</w:t>
      </w:r>
    </w:p>
    <w:p>
      <w:r>
        <w:rPr>
          <w:b/>
        </w:rPr>
        <w:t>E. 4.2</w:t>
      </w:r>
    </w:p>
    <w:p>
      <w:r>
        <w:t>Il est notoire que le Kosovo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4.3</w:t>
      </w:r>
    </w:p>
    <w:p>
      <w:r>
        <w:t>Il y a lieu encore d'examiner si le renvoi de l'intéressé de Suisse pourrait le mettre concrètement en danger pour des motifs qui lui seraient propres.</w:t>
      </w:r>
    </w:p>
    <w:p>
      <w:r>
        <w:rPr>
          <w:b/>
        </w:rPr>
        <w:t>E. 4.3.1</w:t>
      </w:r>
    </w:p>
    <w:p>
      <w:r>
        <w:t>Le recourant s'oppose à l'exécution de son renvoi, eu égard à la durée de son séjour en Suisse, à son souhait de pouvoir s'y intégrer dans le monde du travail et à l'absence de liens familiaux dans son pays d'origine. Cela étant, il y a lieu de préciser que le degré d'intégration n'entre pas en tant que tel dans les critères prévus par l'art. 83 al. 4 LEtr pour l'octroi, respectivement le maintien d'une admission provisoire (cf. ATAF 2009/52 consid. 10.3 in fine; JICRA 2006 n°13 consid. 3.5). La faculté de délivrer une autorisation de séjour pour cas de rigueur grave, en application de l'art. 14 al. 2 LAsi, appartient aux autorités cantonales, lesquelles doivent toutefois obtenir l'approbation préalable du SEM. En l'espèce, le séjour de douze ans en Suisse de l'intéressé ne permet pas de constater une intégration dans ce pays. En premier lieu, il n'a jamais exercé d'activité lucrative. La convention de participation à une mesure active du 28 avril 2016 ne change en rien à cette constatation. Ensuite, lors de son audition du 22 décembre 2016, malgré une présence de plus de onze ans dans le canton de B._______, il a dû faire appel à un interprète lors de son audition du 22 décembre 2016 (cf. procès-verbal [pv.] de la police cantonale (...) du 22 décembre 2016). Par ailleurs, contrairement à ses affirmations, il bénéficie d'un soutien familial au Kosovo et sans doute social. En effet, il a mentionné la présence de son père dans son pays d'origine lors de son audition du 22 décembre 2016 (cf. pv. op. cit. p. 6). De même, il aurait emprunté de l'argent à sa famille, laissant ainsi présumer le maintien de liens avec celle-ci (cf. pv. op. cit. p. 4). Enfin, il a aussi gardé des liens avec le Kosovo, ayant notamment rencontré sur Internet sa dernière amie, domiciliée dans ce pays. Pour ces motifs, le Tribunal parvient à la conclusion que l'intéressé, malgré les difficultés initiales liées à son retour au Kosovo, sera en mesure d'y faire face, compte tenu des liens maintenus avec ce pays et la présence d'un réseau familial et social. Il y a travaillé et, vu son âge, est en mesure de se réadapter dans le monde professionnel. S'agissant de son état de santé, il ne présente pas des troubles graves, susceptibles d'entraîner une dégradation très rapide au point de conduire d'une manière certaine à la mise en danger concrète de sa vie ou à une atteinte sérieuse, durable et notablement plus grave de son intégrité physique, au sens de la jurisprudence constante du Tribunal (cf. ATAF 2011/50 consid. 8.3 et réf. cit. et s'agissant de la situation par rapport au Kosovo, consid. 8.8).</w:t>
      </w:r>
    </w:p>
    <w:p>
      <w:r>
        <w:rPr>
          <w:b/>
        </w:rPr>
        <w:t>E. 4.3.2</w:t>
      </w:r>
    </w:p>
    <w:p>
      <w:r>
        <w:t>Dès lors, celle-ci doit être considérée comme raisonnablement exigible (art. 83 al. 4 LEtr).</w:t>
      </w:r>
    </w:p>
    <w:p>
      <w:r>
        <w:rPr>
          <w:b/>
        </w:rPr>
        <w:t>E. 5</w:t>
      </w:r>
    </w:p>
    <w:p>
      <w:r>
        <w:t>Elle est aussi possible (art. 83 al. 2 LEtr ; ATAF 2008/34 consid. 12 et jurisp. cit.), le recourant étant en possession d'un passeport, valable jusqu'au 29 janvier 2022.</w:t>
      </w:r>
    </w:p>
    <w:p>
      <w:r>
        <w:rPr>
          <w:b/>
        </w:rPr>
        <w:t>E. 6</w:t>
      </w:r>
    </w:p>
    <w:p>
      <w:r>
        <w:t>Au vu de ce qui précède, c'est à bon droit que le SEM a levé l'admission provisoire de l'intéressé et a ordonné l'exécution de son renvoi. Il s'ensuit que le recours du 15 décembre 2016 est rejeté.</w:t>
      </w:r>
    </w:p>
    <w:p>
      <w:r>
        <w:rPr>
          <w:b/>
        </w:rPr>
        <w:t>E. 7</w:t>
      </w:r>
    </w:p>
    <w:p>
      <w:r>
        <w:t>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