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D-7774/2025 vom 10. September 2025</w:t>
      </w:r>
    </w:p>
    <w:p>
      <w:r>
        <w:t>Bundesverwaltungsgericht, 2025-09-10, DE</w:t>
      </w:r>
    </w:p>
    <w:p>
      <w:r>
        <w:rPr>
          <w:b/>
        </w:rPr>
        <w:t xml:space="preserve">Quelle: </w:t>
      </w:r>
      <w:r>
        <w:t>https://mcp.opencaselaw.ch/entscheid/bvger_D-7774_2025_d20250910</w:t>
      </w:r>
    </w:p>
    <w:p>
      <w:r>
        <w:t>FR: TAF D-7774/2025 du 10 septembre 2025</w:t>
      </w:r>
    </w:p>
    <w:p>
      <w:r>
        <w:t>IT: TAF D-7774/2025 del 10 settembre 2025</w:t>
      </w:r>
    </w:p>
    <w:p>
      <w:pPr>
        <w:pStyle w:val="Heading2"/>
      </w:pPr>
      <w:r>
        <w:t>Regeste</w:t>
      </w:r>
    </w:p>
    <w:p>
      <w:r>
        <w:t>Asyl und Wegweisung | Asyl und Wegweisung; Verfügung des SEM vom 10. September 2025</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Beschwerdeführenden sind als Verfügungsadressaten zur Beschwerde- führung legitimiert (Art. 48 VwVG). Auf die frist- und formgerecht einge- reichte Beschwerde ist – mit nachfolgendem Vorbehalt (E. 4.) – einzutreten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3.1 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begründen ist (Art. 111a Abs. 2 AsylG).</w:t>
      </w:r>
    </w:p>
    <w:p>
      <w:r>
        <w:rPr>
          <w:b/>
        </w:rPr>
        <w:t>E. 3.1</w:t>
      </w:r>
    </w:p>
    <w:p>
      <w:r>
        <w:t>Über offensichtlich unbegründete Beschwerden wird in einzelrichterli- cher Zuständigkeit mit Zustimmung eines zweiten Richters oder einer zwei- ten Richterin entschieden (Art. 111 Bst. e AsylG). Wie nachstehend aufge- 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w:t>
      </w:r>
    </w:p>
    <w:p>
      <w:r>
        <w:t>Auf den Antrag, der Beschwerde sei die aufschiebende Wirkung zu erteilen bzw. vom Vollzug der Wegweisung einstweilen abzusehen, ist nicht einzu- treten. Der Beschwerde kommt von Gesetzes wegen aufschiebende Wir- kung zu (Art. 55 Abs. 1 VwVG). Mangels ausdrücklichen Entzugs dieser Wirkung durch die Vorinstanz (Art. 55 Abs. 2 VwVG) dürfen die Beschwer- deführenden den Ausgang des Beschwerdeverfahrens ohnehin in der Schweiz abwarten (vgl. Art. 42 AsylG).</w:t>
      </w:r>
    </w:p>
    <w:p>
      <w:r>
        <w:rPr>
          <w:b/>
        </w:rPr>
        <w:t>E. 5</w:t>
      </w:r>
    </w:p>
    <w:p>
      <w:r>
        <w:t>5.1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D-7774/2025 Seite 5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Nach eingehender Prüfung der Akten ist festzustellen, dass die Vor- bringen der Beschwerdeführenden die Voraussetzungen der Flüchtlingsei- genschaft gemäss Art. 3 AsylG nicht erfüllen. In tatsächlicher und rechtli- cher Hinsicht ist den Erwägungen der Vorinstanz zu folgen; auf diese kann verwiesen werden (vgl. angefochtene Verfügung S. 5–9). Die vorinstanzli- che Schlussfolgerung ist nicht zu beanstanden. Die Beschwerdevorbringen sind nicht geeignet, zu einer von der Vorinstanz abweichenden Betrach- tungsweise zu gelangen, vermögen sie dieser doch nichts Stichhaltiges entgegenzuhalten (vgl. Beschwerde S. 10 ff.).</w:t>
      </w:r>
    </w:p>
    <w:p>
      <w:r>
        <w:rPr>
          <w:b/>
        </w:rPr>
        <w:t>E. 5.3.1</w:t>
      </w:r>
    </w:p>
    <w:p>
      <w:r>
        <w:t>Hinsichtlich des beschwerdeweisen Vorbringens, die Bezeichnung «Kontrastruktur» sei eine Fehlübersetzung des Begriffs «Kontraguerilla» und diese bezeichne eine vom Staat gelenkte, illegale Organisation, wes- halb die Verfolgung als staatlich zu qualifizieren sei, ist darauf hinzuweisen, dass die asylrechtliche Beurteilung sich nicht auf abstrakte Definitionen stützt, sondern auf die konkreten, vom Beschwerdeführer 1 selbst geschil- derten Umstände. Dieser hat die für ihn relevante Gruppierung als «freiwil- lige Menschen, die nicht in einer staatlichen Struktur sind, aber vom Staat unterstützt werden» beschrieben (vgl. SEM-act. 28/10 F54; 51/20 F46); da- für, dass es sich bei den Personen, die ihn behelligt hätten, tatsächlich um Mitglieder der «Kontraguerilla» handelt, gibt es in seinen Aussagen keine konkreten Anhaltspunkte. Mit dieser eigenen Definition hat der Beschwer- deführer 1 die Akteure ausserhalb der formellen staatlichen Organe veror- tet. Damit handelt es sich um eine Verfolgung durch Dritte. Bei einer sol- chen ist die asylsuchende Person gemäss dem Subsidiaritätsprinzip, wo- nach internationaler Schutz erst dann beansprucht werden kann, wenn die Schutzmöglichkeiten im Heimatstaat ausgeschöpft wurden (vgl. Referenz- urteil des BVGer E-1948/2018 vom 12. Juni 2018 E. 5.2.2), gehalten, den Schutz der heimatlichen Behörden in Anspruch zu nehmen. Die blosse Ver- mutung des Beschwerdeführers 1, seine Verfolger würden mit den lokalen</w:t>
      </w:r>
    </w:p>
    <w:p>
      <w:r>
        <w:t>D-7774/2025 Seite 6 Behörden zusammenarbeiten, entbindet ihn nicht von dieser Pflicht. Die heimatlichen Behörden können nicht für eine Schutzverweigerung verant- wortlich gemacht werden, wenn sie von den relevanten Vorfällen keine Kenntnis hatten. Gemäss dem zitierten Referenzurteil wird von Betroffenen die Ausschöpfung der verfügbaren Rechtsmittel erwartet; die subjektive Einschätzung, diese seien nutzlos, genügt zur Entbindung von dieser Pflicht nicht (vgl. dazu das Referenzurteil des BVGer E-1948/2018 vom 12. Juni 2018 E. 5.3 und 5.3.1). Indem der Beschwerdeführer 1 es unter- liess, nach den Übergriffen die Behörden erneut anzurufen, hat er es letzt- lich unterlassen, die ihm obliegende Beweislast für ein definitives Versagen des Staates in seinem Einzelfall zu erbringen. Dies wiegt umso schwerer, als der Beschwerdeführer 1 nach eigenen Angaben in der Türkei anwaltlich vertreten war (vgl. SEM-act. 28/10 F58; 51/20 F9, 53) und von einem Rechtsbeistand die Aufklärung über die Notwendigkeit einer Strafanzeige zur Aktivierung staatlicher Schutzmechanismen erwartet werden darf. Folglich ist das Vorbringen nicht geeignet, die Schutzunwilligkeit oder -un- fähigkeit der türkischen Behörden darzutun, zumal das Bundesverwal- tungsgericht von einer grundsätzlichen Schutzfähigkeit und Schutzwillig- keit der türkischen Behörden auch gegenüber der kurdischen Bevölkerung ausgeht (vgl. zum Ganzen Referenzurteil des BVGer E-4103/2024 vom</w:t>
      </w:r>
    </w:p>
    <w:p>
      <w:r>
        <w:rPr>
          <w:b/>
        </w:rPr>
        <w:t>E. 5.3.2</w:t>
      </w:r>
    </w:p>
    <w:p>
      <w:r>
        <w:t>Soweit die Beschwerdeführenden rügen, die Vorinstanz habe die In- tensität der erlittenen Verfolgungsmassnahmen verkannt, ist auf die Aus- sagen des Beschwerdeführers 1 zu verweisen. Dieser hat den ersten tätli- chen Angriff in G._______ als «kleinen Vorfall» qualifiziert, bei dem er nicht verletzt worden sei und den er nicht einmal seiner Familie mitgeteilt habe, weil er ihn «sowieso nicht übertreiben» wollte (vgl. SEM-act. 51/20 F37, 40). Diese Eigendarstellungen relativieren die auf Beschwerdeebene gel- tend gemachte unmittelbare Lebensgefahr erheblich und stützen die Ein- schätzung der Vorinstanz, wonach die erlittenen Übergriffe zwar eine mas- sive Belästigung und Einschüchterung darstellten, aber objektiv nicht die für die Flüchtlingseigenschaft erforderliche Intensität erreichten, die ein menschenwürdiges Leben im Heimatland verunmöglicht hätte. Dies gilt auch bezüglich des persönlichen Besuchs des Bürgermeisters von I._______ im Büro des Beschwerdeführers in H._______, anlässlich wel- chem dieser ihn unter Druck gesetzt habe, mit ihm zusammenzuarbeiten und nach G._______ zurückzuziehen. Die Massnahmen dienten offen- sichtlich der Einschüchterung und dem Absehen von einer politischen Kan- didatur, nicht aber der physischen Vernichtung.</w:t>
      </w:r>
    </w:p>
    <w:p>
      <w:r>
        <w:t>D-7774/2025 Seite 7</w:t>
      </w:r>
    </w:p>
    <w:p>
      <w:r>
        <w:rPr>
          <w:b/>
        </w:rPr>
        <w:t>E. 5.3.3</w:t>
      </w:r>
    </w:p>
    <w:p>
      <w:r>
        <w:t>Hinsichtlich des Vorbringens, eine innerstaatliche Fluchtalternative habe aufgrund der zentralistischen und landesweiten Struktur der «Kontra- guerilla» nicht bestanden, widerspricht das eigene Verhalten des Be- schwerdeführers 1 dieser Annahme. Er ist nach den ersten Vorfällen ledig- lich ins nahegelegene H._______ umgezogen und hegte von dort aus wei- terhin die Absicht, in I._______ – dem Zentrum der behaupteten Verfolgung – für das Amt des Bürgermeisters zu kandidieren (vgl. SEM-act. 28/10 F58). Ein solches Verhalten ist mit der Furcht vor einer mutmasslich lan- desweit operierenden, übermächtigen Organisation, der man sich nur durch die Flucht ins Ausland entziehen kann, unvereinbar. Die Vorinstanz hat folglich zutreffend geschlossen, dass dem Beschwerdeführer 1 eine in- nerstaatliche Fluchtalternative in einer anderen Region oder einer Gross- stadt der Türkei, ausserhalb des Einflussbereichs seiner lokalen Widersa- cher, offengestanden hätte. Die pauschale Behauptung einer landesweiten Gefahr wurde denn nicht durch konkrete Anhaltspunkte untermauert und ist auch anderweitig nicht ersichtlich.</w:t>
      </w:r>
    </w:p>
    <w:p>
      <w:r>
        <w:rPr>
          <w:b/>
        </w:rPr>
        <w:t>E. 5.3.4</w:t>
      </w:r>
    </w:p>
    <w:p>
      <w:r>
        <w:t>Soweit die Beschwerdeführenden rügen, die Vorinstanz habe das po- litische Profil des Beschwerdeführers 1 zu Unrecht als nicht exponiert ein- gestuft, ist festzuhalten, dass für die Beurteilung der Gefährdung nicht pri- mär der familiäre Hintergrund, sondern die persönliche Exponiertheit des Asylsuchenden massgeblich ist. Der Beschwerdeführer 1 ist zwar Mitglied der HDP geworden, hatte zum Zeitpunkt seiner Ausreise jedoch keine be- sondere Rolle innerhalb der HDP und auch kein politisches Amt inne (vgl. SEM-act. 51/20 F20 f.). Seine Ambitionen für das Bürgermeisteramt hatte er zwar kundgetan, aber noch keinen Wahlkampf gestartet (vgl. SEM- act. 28/10 F58). Entscheidend ist zudem, dass gegen ihn während seiner gesamten Zeit in der Türkei nie ein Verfahren aufgrund seiner politischen Tätigkeiten eröffnet wurde. Dies bekräftigt die Schlussfolgerung der Vo- rinstanz, dass sein persönliches politisches Profil nicht derart exponiert war, dass er deswegen ernsthafte Nachteile im Sinne von Art. 3 AsylG zu befürchten hätte.</w:t>
      </w:r>
    </w:p>
    <w:p>
      <w:r>
        <w:rPr>
          <w:b/>
        </w:rPr>
        <w:t>E. 5.3.5</w:t>
      </w:r>
    </w:p>
    <w:p>
      <w:r>
        <w:t>Hinsichtlich des nach der Ausreise gegen den Beschwerdeführer 1 eingeleiteten Strafverfahrens ist den Erwägungen der Vorinstanz vollum- fänglich zu folgen. Es handelt sich formell nicht um einen Haft-, sondern um einen Vorführbefehl zum Zwecke der Einvernahme (vgl. Urteile des BVGer E-1472/2024 vom 12. April 2024 E. 6.2; D-994/2024 vom 10. April 2024 E. 6.3). Angesichts der geringen Strafandrohung für den Tatbestand der leichten Drohung (Art. 106 Abs. 1 tStGB) und des Umstands, dass der Beschwerdeführer 1 strafrechtlich unbescholten ist, ist die Wahrscheinlich- keit einer unbedingten Haftstrafe als äusserst gering einzuschätzen. Die</w:t>
      </w:r>
    </w:p>
    <w:p>
      <w:r>
        <w:t>D-7774/2025 Seite 8 türkische Rechtspraxis sieht für solche Fälle bei Ersttätern regelmässig be- dingte Strafen oder einen Aufschub der Urteilsverkündung vor. Selbst eine allfällige unbedingte Haftstrafe von bis zu zwei Jahren müsste er mit hoher Wahrscheinlichkeit nicht im geschlossenen Vollzug verbüssen. Eine objek- tiv begründete Furcht vor einem ernsthaften Nachteil im Sinne einer asyl- relevanten Verfolgung lässt sich aus diesem Verfahren somit nicht ableiten (vgl. zum Ganzen vgl. Urteil des BVGer E-1472/2024 vom 12. April 2024). Mithin ist auch nicht von einem untergeschobenen Verfahren auszugehen, zumal mit dem SEM davon auszugehen ist, dass in so einem Fall ein deut- lich schwerwiegenderes Strafverfahren gegen den Beschwerdeführer ein- geleitet worden wäre.</w:t>
      </w:r>
    </w:p>
    <w:p>
      <w:r>
        <w:rPr>
          <w:b/>
        </w:rPr>
        <w:t>E. 5.3.6</w:t>
      </w:r>
    </w:p>
    <w:p>
      <w:r>
        <w:t>Soweit die Beschwerdeführenden rügen, die Vorinstanz hätte die Echtheit der eingereichten Verfahrensakten technisch prüfen müssen, ist festzuhalten, dass die Vorinstanz ihre Zweifel am Beweiswert solcher Do- kumente zutreffend auf die gefestigte Rechtsprechung des Bundesverwal- tungsgerichts gestützt hat (vgl. Urteile des BVGer D-7109/2023 vom 14. November 2024 E. 3.6; E-1067/2023 vom 24. April 2024 E. 7.2). Entschei- dend ist jedoch, dass die Vorinstanz die Frage der Echtheit explizit offen- lassen konnte, da das Verfahren – selbst bei Annahme der Echtheit der Dokumente – aus den in der vorangehenden Erwägung dargelegten Grün- den keine asylrelevante Verfolgung begründet (vgl. Referenzurteil des BVGer E-4103/2024 vom 8. November 2024 E. 9.6). Eine technische Prü- fung der Dokumente war daher für den Ausgang des Verfahrens nicht er- forderlich.</w:t>
      </w:r>
    </w:p>
    <w:p>
      <w:r>
        <w:rPr>
          <w:b/>
        </w:rPr>
        <w:t>E. 5.3.7</w:t>
      </w:r>
    </w:p>
    <w:p>
      <w:r>
        <w:t>Soweit die Beschwerdeführenden schliesslich erstmals auf Be- schwerdeebene subjektive Nachfluchtgründe in Form von exilpolitischen Aktivitäten geltend machen, ist festzuhalten, dass der Beschwerdeführer 1 derartige Aktivitäten im gesamten vorinstanzlichen Verfahren nicht geltend gemacht hat. Dieses neue Vorbringen steht zudem in direktem Wider- spruch zur aktenkundigen Aussage der Beschwerdeführerin 2, wonach sie sich niemals politisch betätigt habe (vgl. SEM-act. 30/6 F36). Unabhängig davon begründet die blosse Teilnahme an Demonstrationen in der Schweiz für sich allein noch kein asylrelevantes Risikoprofil. Es wurden keine An- haltspunkte für eine exponierte, organisatorische oder führende Rolle der Beschwerdeführenden innerhalb der kurdischen Diaspora, welche die Auf- merksamkeit der türkischen Behörden auf sich ziehen würde, dargelegt und sind anderweitig auch nicht ersichtlich. Demnach ist dieses Vorbringen nicht nur verspätet und damit unglaubhaft, sondern würde bei Wahrunter- stellung auch keine begründete Furcht vor Verfolgung bei einer Rückkehr darzutun vermögen.</w:t>
      </w:r>
    </w:p>
    <w:p>
      <w:r>
        <w:t>D-7774/2025 Seite 9</w:t>
      </w:r>
    </w:p>
    <w:p>
      <w:r>
        <w:rPr>
          <w:b/>
        </w:rPr>
        <w:t>E. 5.3.8</w:t>
      </w:r>
    </w:p>
    <w:p>
      <w:r>
        <w:t>Die Asylgründe der Beschwerdeführerin 2 sind vollumfänglich von denjenigen ihres Ehemannes abgeleitet. Sie hat wiederholt bestätigt, per- sönlich nie Probleme mit den türkischen Behörden oder Dritten gehabt zu haben und sich nicht politisch betätigt zu haben (vgl. SEM-act. 30/6 F34 ff.; 52/9 F21).</w:t>
      </w:r>
    </w:p>
    <w:p>
      <w:r>
        <w:rPr>
          <w:b/>
        </w:rPr>
        <w:t>E. 5.4</w:t>
      </w:r>
    </w:p>
    <w:p>
      <w:r>
        <w:t>Zusammenfassend liegen keine konkreten Hinweise darauf vor, dass die Beschwerdeführenden einer asylbeachtlichen Verfolgung oder einer entsprechenden Verfolgungsgefahr ausgesetzt waren oder im Falle ihrer Rückkehr ernsthafte Nachteile im Sinne von Art. 3 Abs. 2 AsylG zu gewär- tigen hätten. Folglich hat die Vorinstanz zu Recht die Flüchtlingseigen- schaft verneint und die Asylgesuche abgelehnt. Insofern rechtfertigt sich eine Rückweisung der Sache an die Vorinstanz zur Neubeurteilung nicht. Das Subeventualbegehren ist abzuweisen. 6. Lehnt das SEM das Asylgesuch ab oder tritt es darauf nicht ein, so verfügt es in der Regel die Wegweisung aus der Schweiz und ordnet den Vollzug an (Art. 44 AsylG). Die Beschwerdeführenden verfügen insbesondere we- der über eine ausländerrechtliche Aufenthaltsbewilligung noch über einen Anspruch auf Erteilung einer solchen. Die Wegweisung wurde demnach ebenfalls zu Recht angeordnet (vgl. BVGE 2013/37 E. 4.4; 2009/50 E. 9, je m.w.H.). 7. 7.1 Ist der Vollzug der Wegweisung nicht zulässig, nicht zumutbar oder nicht möglich, so regelt das SEM das Anwesenheitsverhältnis nach den gesetzlichen Bestimmungen über die vorläufige Aufnahme (Art. 44 AsylG; Art. 83 Abs. 1 AIG [SR 142.20]). 7.2 Der Vollzug ist nicht zulässig, wenn völkerrechtliche Verpflichtungen der Schweiz einer Weiterreise der Ausländerin oder des Ausländers in den Heimat-, Herkunfts- oder einen Drittstaat entgegenstehen (Art. 83 Abs. 3 AIG). Da es den Beschwerdeführern nicht gelungen ist, eine asylrechtlich erheb- liche Gefährdung nachzuweisen oder glaubhaft zu machen, findet der in Art. 5 AsylG verankerte Grundsatz der Nichtrückschiebung im vorliegen- den Verfahren keine Anwendung. Eine Rückkehr der Beschwerdeführen- den in den Heimatstaat ist demnach unter dem Aspekt von Art. 5 AsylG rechtmässig. Sodann ergeben sich weder aus den Aussagen der Be- schwerdeführenden noch aus den Akten Anhaltspunkte dafür, dass sie für den Fall einer Ausschaffung in den Heimatstaat dort mit beachtlicher</w:t>
      </w:r>
    </w:p>
    <w:p>
      <w:r>
        <w:t>D-7774/2025 Seite 10 Wahrscheinlichkeit einer nach Art. 3 EMRK oder Art. 1 des Übereinkom- mens vom 10. Dezember 1984 gegen Folter und andere grausame, un- menschliche oder erniedrigende Behandlung oder Strafe (FoK, SR 0.105) verbotenen Strafe oder Behandlung ausgesetzt wären. Auch die allge- meine Menschenrechtssituation im Heimatstaat lässt den Wegweisungs- vollzug zum heutigen Zeitpunkt nicht als unzulässig erscheinen. Nach dem Gesagten ist der Vollzug der Wegweisung sowohl im Sinne der asyl- als auch der völkerrechtlichen Bestimmungen zulässig. 7.3 7.3.1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Weder die allgemeine Lage in der Türkei noch individuelle Gründe wirt- schaftlicher oder sozialer Natur lassen auf eine konkrete Gefährdung der Beschwerdeführenden im Fall einer Rückkehr schliessen. In diesem Zu- sammenhang kann vollumfänglich auf die zutreffenden Erwägungen der Vorinstanz verwiesen werden (vgl. angefochtene Verfügung S. 9 f.). Die auf Beschwerdeebene vorgebrachten allgemeinen Ausführungen zur ange- spannten politischen Lage in der Türkei, einschliesslich der Verhaftung von Oppositionspolitikern, ändern nichts an dieser Einschätzung. Die Be- schwerdeführer 1 und 2 sind im erwerbsfähigen Alter. Der Beschwerdefüh- rer 1 verfügt über eine gute Ausbildung als (…), Berufserfahrung aus seiner langjährigen Selbstständigkeit sowie über ein breites familiäres Netz in der Türkei, auf welches die Familie zurückgreifen konnte. Vor diesem Hinter- grund ist davon auszugehen, dass sie auch künftig auf familiäre Unterstüt- zung zählen können. Aufgrund der Ausbildung des Beschwerdeführers 1, seiner bisherigen Berufserfahrung und der guten finanziellen Lage der Fa- milie ist davon auszugehen, dass sie in der Lage sein werden, für ihren Lebensunterhalt aufzukommen und bei einer Rückkehr in die Türkei in keine existenzbedrohende Notlage zu geraten. Zudem wurden keine me- dizinischen Gründe geltend gemacht oder sind anderweitig ersichtlich, wel- che dem Vollzug der Wegweisung entgegenstehen könnten. 7.3.2 Unter dem Aspekt des Kindeswohls (Art. 3 Abs. 1 KRK) sind sämtli- che Umstände zu würdigen, die im Hinblick auf den Vollzug einer Wegwei- sung wesentlich erscheinen.</w:t>
      </w:r>
    </w:p>
    <w:p>
      <w:r>
        <w:t>D-7774/2025 Seite 11 Der ältere Sohn ist in der Türkei geboren, türkischer Staatsangehöriger und hat vor seiner Ausreise vier Jahre dort gelebt. Aufgrund seines jungen Al- ters und der relativ kurzen Aufenthaltsdauer von etwas mehr zwei Jahren ist er noch nicht entscheidend in der Schweiz verwurzelt. Sein jüngerer Bruder wurde zwar in der Schweiz geboren, ist aber mit einem Lebensalter von wenigen Monaten noch vollständig auf seine Eltern fixiert. Eine Rein- tegration in ihrem Heimatland an der Seite ihrer Eltern erscheint daher zu- mutbar und mit dem Kindeswohl vereinbar. Zudem werden die Kinder in der Türkei in ihrem bekannten kulturellen und sprachlichen Umfeld auf- wachsen, wo mit der erweiterten Familie der Beschwerdeführenden wei- tere familiäre Bezugspersonen vorhanden sind, die als zusätzliches sozia- les Stütznetz dienen können. 7.3.4 Nach dem Gesagten erweist sich der Vollzug der Wegweisung so- wohl in genereller als auch in individueller Hinsicht als zumutbar. 7.4 Schliesslich obliegt es den Beschwerdeführern, sich bei der zuständi- gen Vertretung des Heimatstaates die für eine Rückkehr notwendigen Rei- sedokumente zu beschaffen (vgl. Art. 8 Abs. 4 AsylG und dazu auch BVGE 2008/34 E. 12), weshalb der Vollzug der Wegweisung auch als mög- lich zu bezeichnen ist (Art. 83 Abs. 2 AIG). 7.5 Zusammenfassend hat die Vorinstanz den Wegweisungsvollzug zu Recht als zulässig, zumutbar und möglich bezeichnet. Eine Anordnung der vorläufigen Aufnahme fällt somit ausser Betracht (Art. 83 Abs. 1–4 AIG). Das Eventualbegehren ist abzuweisen.</w:t>
      </w:r>
    </w:p>
    <w:p>
      <w:r>
        <w:rPr>
          <w:b/>
        </w:rPr>
        <w:t>E. 6</w:t>
      </w:r>
    </w:p>
    <w:p>
      <w:r>
        <w:t>Lehnt das SEM das Asylgesuch ab oder tritt es darauf nicht ein, so verfügt es in der Regel die Wegweisung aus der Schweiz und ordnet den Vollzug an (Art. 44 AsylG). 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w:t>
      </w:r>
    </w:p>
    <w:p>
      <w:r>
        <w:t>7.1 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Der Vollzug ist nicht zulässig, wenn völkerrechtliche Verpflichtungen der Schweiz einer Weiterreise der Ausländerin oder des Ausländers in den Heimat-, Herkunfts- oder einen Drittstaat entgegenstehen (Art. 83 Abs. 3 AIG). Da es den Beschwerdeführern nicht gelungen ist, eine asylrechtlich erhebliche Gefährdung nachzuweisen oder glaubhaft zu machen, findet der in Art. 5 AsylG verankerte Grundsatz der Nichtrückschiebung im vorliegen-den Verfahren keine Anwendung.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des Übereinkommens vom 10. Dezember 1984 gegen Folter und andere grausame, unmenschliche oder erniedrigende Behandlung oder Strafe (FoK, SR 0.105) verbotenen Strafe oder Behandlung ausgesetzt wären.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7.3</w:t>
      </w:r>
    </w:p>
    <w:p>
      <w:r>
        <w:t>7.3.1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Weder die allgemeine Lage in der Türkei noch individuelle Gründe wirtschaftlicher oder sozialer Natur lassen auf eine konkrete Gefährdung der Beschwerdeführenden im Fall einer Rückkehr schliessen. In diesem Zusammenhang kann vollumfänglich auf die zutreffenden Erwägungen der Vorinstanz verwiesen werden (vgl. angefochtene Verfügung S. 9 f.). Die auf Beschwerdeebene vorgebrachten allgemeinen Ausführungen zur angespannten politischen Lage in der Türkei, einschliesslich der Verhaftung von Oppositionspolitikern, ändern nichts an dieser Einschätzung. Die Beschwerdeführer 1 und 2 sind im erwerbsfähigen Alter. Der Beschwerdeführer 1 verfügt über eine gute Ausbildung als (...), Berufserfahrung aus seiner langjährigen Selbstständigkeit sowie über ein breites familiäres Netz in der Türkei, auf welches die Familie zurückgreifen konnte. Vor diesem Hintergrund ist davon auszugehen, dass sie auch künftig auf familiäre Unterstützung zählen können. Aufgrund der Ausbildung des Beschwerdeführers 1, seiner bisherigen Berufserfahrung und der guten finanziellen Lage der Familie ist davon auszugehen, dass sie in der Lage sein werden, für ihren Lebensunterhalt aufzukommen und bei einer Rückkehr in die Türkei in keine existenzbedrohende Notlage zu geraten. Zudem wurden keine medizinischen Gründe geltend gemacht oder sind anderweitig ersichtlich, welche dem Vollzug der Wegweisung entgegenstehen könnten.</w:t>
      </w:r>
    </w:p>
    <w:p>
      <w:r>
        <w:rPr>
          <w:b/>
        </w:rPr>
        <w:t>E. 7.3.2</w:t>
      </w:r>
    </w:p>
    <w:p>
      <w:r>
        <w:t>Unter dem Aspekt des Kindeswohls (Art. 3 Abs. 1 KRK) sind sämtliche Umstände zu würdigen, die im Hinblick auf den Vollzug einer Wegweisung wesentlich erscheinen. Der ältere Sohn ist in der Türkei geboren, türkischer Staatsangehöriger und hat vor seiner Ausreise vier Jahre dort gelebt. Aufgrund seines jungen Alters und der relativ kurzen Aufenthaltsdauer von etwas mehr zwei Jahren ist er noch nicht entscheidend in der Schweiz verwurzelt. Sein jüngerer Bruder wurde zwar in der Schweiz geboren, ist aber mit einem Lebensalter von wenigen Monaten noch vollständig auf seine Eltern fixiert. Eine Reintegration in ihrem Heimatland an der Seite ihrer Eltern erscheint daher zumutbar und mit dem Kindeswohl vereinbar. Zudem werden die Kinder in der Türkei in ihrem bekannten kulturellen und sprachlichen Umfeld aufwachsen, wo mit der erweiterten Familie der Beschwerdeführenden weitere familiäre Bezugspersonen vorhanden sind, die als zusätzliches soziales Stütznetz dienen können.</w:t>
      </w:r>
    </w:p>
    <w:p>
      <w:r>
        <w:rPr>
          <w:b/>
        </w:rPr>
        <w:t>E. 7.3.4</w:t>
      </w:r>
    </w:p>
    <w:p>
      <w:r>
        <w:t>Nach dem Gesagten erweist sich der Vollzug der Wegweisung sowohl in genereller als auch in individueller Hinsicht als zumutbar.</w:t>
      </w:r>
    </w:p>
    <w:p>
      <w:r>
        <w:rPr>
          <w:b/>
        </w:rPr>
        <w:t>E. 7.4</w:t>
      </w:r>
    </w:p>
    <w:p>
      <w:r>
        <w:t>Schliesslich obliegt es den Beschwerdeführern,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 Das Eventualbegehren ist abzuweisen.</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9.1 Die Beschwerdeführenden ersuchen um Gewährung der unentgeltlichen Prozessführung im Sinne von Art. 65 Abs. 1 VwVG. Da ihre Begehren gemäss den vorstehenden Erwägungen als aussichtslos zu gelten haben, ist eine der kumulativ erforderlichen Voraussetzungen nicht erfüllt. Das Gesuch ist daher abzuweisen. Aus demselben Grund ist auch dem Gesuch um amtliche Rechtsverbeiständung gemäss Art. 65 Abs. 2 VwVG nicht zu entsprechen.</w:t>
      </w:r>
    </w:p>
    <w:p>
      <w:r>
        <w:rPr>
          <w:b/>
        </w:rPr>
        <w:t>E. 9.1</w:t>
      </w:r>
    </w:p>
    <w:p>
      <w:r>
        <w:t>Die Beschwerdeführenden ersuchen um Gewährung der unentgeltli- chen Prozessführung im Sinne von Art. 65 Abs. 1 VwVG. Da ihre Begehren gemäss den vorstehenden Erwägungen als aussichtslos zu gelten haben, ist eine der kumulativ erforderlichen Voraussetzungen nicht erfüllt. Das Ge- such ist daher abzuweisen. Aus demselben Grund ist auch dem Gesuch um amtliche Rechtsverbeiständung gemäss Art. 65 Abs. 2 VwVG nicht zu entsprechen.</w:t>
      </w:r>
    </w:p>
    <w:p>
      <w:r>
        <w:t>D-7774/2025 Seite 12</w:t>
      </w:r>
    </w:p>
    <w:p>
      <w:r>
        <w:rPr>
          <w:b/>
        </w:rPr>
        <w:t>E. 9.2</w:t>
      </w:r>
    </w:p>
    <w:p>
      <w:r>
        <w:t>Bei diesem Verfahrensausgang sind die Kosten den Beschwerdefüh- renden aufzuerlegen (Art. 63 Abs. 1 VwVG) und auf Fr. 1'000.– festzuset- zen (Art. 1–3 des Reglements vom 21. Februar 2008 über die Kosten und Entschädigungen vor dem Bundesverwaltungsgericht [VGKE, SR 173.320.2]).</w:t>
      </w:r>
    </w:p>
    <w:p>
      <w:r>
        <w:t>(Dispositiv nächste Seite)</w:t>
      </w:r>
    </w:p>
    <w:p>
      <w:r>
        <w:t>D-7774/2025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