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D-776/2010 vom 14. Juli 2011</w:t>
      </w:r>
    </w:p>
    <w:p>
      <w:r>
        <w:t>Bundesverwaltungsgericht, 2011-07-14, DE</w:t>
      </w:r>
    </w:p>
    <w:p>
      <w:r>
        <w:rPr>
          <w:b/>
        </w:rPr>
        <w:t xml:space="preserve">Quelle: </w:t>
      </w:r>
      <w:r>
        <w:t>https://mcp.opencaselaw.ch/entscheid/bvger_D-776_2010</w:t>
      </w:r>
    </w:p>
    <w:p>
      <w:r>
        <w:t>FR: TAF D-776/2010 du 14 juillet 2011</w:t>
      </w:r>
    </w:p>
    <w:p>
      <w:r>
        <w:t>IT: TAF D-776/2010 del 14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ist festzuhalten, dass die Vorinstanz den rechtserheblichen Sachver­halt durch die Wiederholung der Anhörung vom 30. November 2009 entgegen den Beschwerdevorbringen hinreichend abgeklärt hat. Im Weiteren ist auch nicht ersichtlich, inwiefern das BFM anlässlich der Anhörung beim Aussageverhal­ten des Beschwerdeführers seiner soziokulturellen Her­kunft zu wenig Rechnung getragen haben oder erforderliche Nachfragen unterlassen haben könnte. Vielmehr ergeben sich aus den Akten - unab­hängig von seinem Persönlichkeitsprofil - Ungereimtheiten, mit welchen sich die überwiegende Unglaubhaftigkeit der zentralen Fluchtgründe entge­gen den Beschwerdevorbringen rechtsgenüglich begründen lässt. Zwar kommt den Aussagen in der Summarbefragung praxisgemäss nur ein beschränkter Beweiswert zu. Dies trifft im vorliegenden Fall umso mehr zu, als der Beschwerdeführer im damaligen Zeitpunkt mutmasslich noch minderjährig war. Andererseits erwähnte er bei der Anhörung die Ver­pachtung von Land an die Hazara durch seinen Vater und die angeb­lich auch gegen seine Person gerichtete Verfolgung durch diese Volks­gruppe als erstes (A 49/15 Antwort 27). Entsprechend wäre zu erwarten ge­wesen, dass er die Landstreitigkeit verbunden mit gezielter Verfolgung be­reits bei der relativ ausführlichen Erstbefragung thematisiert hätte. Die dortige Aussage, wonach sich Dorfbewohner ihnen gegenüber feindlich ver­halten und seinen Vater als Taliban bezeichnet hätten, nahm indes gar keinen Bezug zur er­wähnten Landstreitigkeit (A 1/15 S. 6 unten f.). Im Weite­ren vermögen auch die zusätzlichen Argumente des BFM, weshalb die für den damaligen Zeitpunkt vorgebrachte Verfolgung durch die Ha­zara im Dorf nicht glaubhaft erscheine, mangels stichhaltiger Gegenargu­mente grundsätzlich zu überzeugen, auch wenn die Erwägung zur zeitlich verspäteten Reaktion der Hazara etwas spekulativ anmutet (vgl. S. 4 der an­gefochtenen Verfügung und obenstehend Bst. G.). Anzufügen ist, dass der Beschwerdeführer einräumt, die Probleme mit den Hazara seien nicht ursächlich für seine Flucht aus dem Heimatland gewesen, weshalb auch in diesem Lichte besehen nicht von glaubhaft gemachter und begründeter Furcht im Sinne des Asylgesetztes auszugehen ist (vgl. S. 12 der Ein­gabe vom 8. Februar 2010).</w:t>
      </w:r>
    </w:p>
    <w:p>
      <w:r>
        <w:rPr>
          <w:b/>
        </w:rPr>
        <w:t>E. 4.2</w:t>
      </w:r>
    </w:p>
    <w:p>
      <w:r>
        <w:t>Auffallend ist sodann, dass die Aussagen des Beschwerdeführers zur angeblichen Rekrutierung durch den Vater und zur Mitnahme in ein Lager der Taliban ausgesprochen substanzarm und stereotyp ausgefallen sind (A 49/15 Antworten 51 ff. und 63 ff.). Sie weisen keine Realkennzeichen auf und vermitteln so nicht den Eindruck von tatsächlich Erlebtem. Entge­gen den eher spekulativen Beschwerdevorbringen nicht nachvollzogen kann im Weiteren auch die Flucht des Beschwerdeführers aus dem Lager unter den erwähnten Umständen. In diesem Zusammenhang kann auf die entsprechenden Erwägungen des BFM verwiesen werden (vgl. S. 3 unten f. der angefochtenen Verfügung und vorstehend Bst. G.). Nach dem Gesag­ten ist mithin nicht glaubhaft, dass der Beschwerdeführer Opfer ei­ner versuchten Zwangsrekrutierung bei den Taliban durch seinen Vater wurde oder wegen der angeblichen Flucht aus dem Lager durch diese Be­wegung gezielt verfolgt würde.</w:t>
      </w:r>
    </w:p>
    <w:p>
      <w:r>
        <w:rPr>
          <w:b/>
        </w:rPr>
        <w:t>E. 4.3</w:t>
      </w:r>
    </w:p>
    <w:p>
      <w:r>
        <w:t>Schliesslich mag zutreffen, dass der Vater des Beschwerdeführers tat­sächlich Bezüge zur Taliban hatte oder sogar immer noch hat respek­tive er und der Grossvater die Bewegung Hisb-e-islami unterstützten. Da es dem Beschwerdeführer aber nicht gelungen ist, in diesem Zusammen­hang eine ihm konkret drohende und gezielte Verfolgung - sei es durch sei­nen Vater, sei es durch die Taliban - glaubhaft zu machen, erübrigt sich an dieser Stelle ein vertiefteres Eingehen auf entsprechende Vorbrin­gen und die im Beschwerdeverfahren eingereichten Beweismittel. Inso­weit der Beschwerdeführer überdies auf die generell angespannte Lage vor Ort hinweist, ist die­sem Aspekt bei der Prüfung der Vollzugskriterien untenstehend Rech­nung zu tragen.</w:t>
      </w:r>
    </w:p>
    <w:p>
      <w:r>
        <w:rPr>
          <w:b/>
        </w:rPr>
        <w:t>E. 4.4</w:t>
      </w:r>
    </w:p>
    <w:p>
      <w:r>
        <w:t>Unter Berücksichtigung der gesamten Umstände folgt, dass der Be­schwerdeführer keine Gründe nach Art. 3 AsylG nachweisen oder glaub­haft machen konnte. Die Vorinstanz hat die Flüchtlingseigen­schaft dem­nach zu Recht verneint und das Asylgesuch abgelehnt. An dieser Einschät­zung vermögen weder die weiteren Ausführungen in der Eingabe noch die beigelegten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w:t>
      </w:r>
    </w:p>
    <w:p>
      <w:r>
        <w:rPr>
          <w:b/>
        </w:rPr>
        <w:t>E. 6.1</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des Bundesgesetzes vom 16. Dezember 2005 über die Ausländerinnen und Ausländer [AuG, SR 142.20]).</w:t>
      </w:r>
    </w:p>
    <w:p>
      <w:r>
        <w:rPr>
          <w:b/>
        </w:rPr>
        <w:t>E. 6.2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Im Fol­genden ist zu prüfen, ob sich ein Vollzug der Wegweisung des Beschwer­deführers nach Afghanistan als zumutbar erweist.</w:t>
      </w:r>
    </w:p>
    <w:p>
      <w:r>
        <w:rPr>
          <w:b/>
        </w:rPr>
        <w:t>E. 7.2</w:t>
      </w:r>
    </w:p>
    <w:p>
      <w:r>
        <w:t>Weil sich vorliegend der Vollzug der Wegweisung, wie in den nachfol­genden Erwägungen aufzuzeigen ist, als unzumutbar erweist, erübrigt sich eine Erörterung der beiden anderen Kriterien.</w:t>
      </w:r>
    </w:p>
    <w:p>
      <w:r>
        <w:rPr>
          <w:b/>
        </w:rPr>
        <w:t>E. 7.3</w:t>
      </w:r>
    </w:p>
    <w:p>
      <w:r>
        <w:t>Im zur Publikation vorgesehenen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(vgl. E. 9.3 ff.).</w:t>
      </w:r>
    </w:p>
    <w:p>
      <w:r>
        <w:rPr>
          <w:b/>
        </w:rPr>
        <w:t>E. 7.4.1</w:t>
      </w:r>
    </w:p>
    <w:p>
      <w:r>
        <w:t>Der Beschwerdeführer stammt aus der Ortschaft _______ (Pro­vinz _______) und mithin nicht aus den Grossstädten Kabul, Herat oder Ma­zar-i-Sharif (vgl. a.a.O. E. 9.2.2 f.). Die Situation in seinem Herkunftsge­biet ist nach dem Gesagten unbesehen der konkreten persönli­chen Situation als existenzbedrohend einzustufen.</w:t>
      </w:r>
    </w:p>
    <w:p>
      <w:r>
        <w:rPr>
          <w:b/>
        </w:rPr>
        <w:t>E. 7.4.2</w:t>
      </w:r>
    </w:p>
    <w:p>
      <w:r>
        <w:t>Eine innerstaatliche Aufenthaltsalternative in Kabul (oder allenfalls auch in Herat oder Mazar-i-Sharif, wo die Lage im zitierten Urteil nicht ab­schliessend geprüft wurde) kommt mangels Bezügen des Beschwerdefüh­rers zu diesen Städten offensichtlich nicht in Betracht.</w:t>
      </w:r>
    </w:p>
    <w:p>
      <w:r>
        <w:rPr>
          <w:b/>
        </w:rPr>
        <w:t>E. 7.5</w:t>
      </w:r>
    </w:p>
    <w:p>
      <w:r>
        <w:t>Angesichts der gesamten Umstände ist der Vollzug der Weg­wei­sung - der aktuellen Praxis entsprechend - als unzumutbar zu be­zeich­nen. Die Voraussetzungen für die Gewährung der vorläufigen Auf­nah­me sind dem­nach erfüllt. Einer vorläufigen Aufnahme stehen im Übri­gen keine einschrän­kenden gesetzlichen Tatbestände (Art. 83 Abs. 7 AuG) entge­gen.</w:t>
      </w:r>
    </w:p>
    <w:p>
      <w:r>
        <w:rPr>
          <w:b/>
        </w:rPr>
        <w:t>E. 8</w:t>
      </w:r>
    </w:p>
    <w:p>
      <w:r>
        <w:t>Die Beschwerde ist demnach gutzuheissen, soweit sie den Vollzug der Weg­weisung betrifft; im Übrigen ist sie abzuweisen. Die Verfügung des BFM vom 6. Januar 2000 ist hinsichtlich der Ziffern 4 und 5 des Dis­posi­tivs aufzuheben und das BFM ist anzuweisen, den Be­schwerdeführer in der Schweiz vorläufig aufzunehmen.</w:t>
      </w:r>
    </w:p>
    <w:p>
      <w:r>
        <w:rPr>
          <w:b/>
        </w:rPr>
        <w:t>E. 9.1</w:t>
      </w:r>
    </w:p>
    <w:p>
      <w:r>
        <w:t>Bei diesem Ausgang des Verfahrens - das Bundesverwaltungs­ge­richt geht bei der vorliegenden Konstellation von einem hälftigen Durch­drin­gen aus - sind die reduzierten Verfahrenskosten von Fr. 300.- dem Be­schwerdeführer aufzuerlegen (vgl. Art. 63 Abs. 1 VwVG).</w:t>
      </w:r>
    </w:p>
    <w:p>
      <w:r>
        <w:rPr>
          <w:b/>
        </w:rPr>
        <w:t>E. 9.2</w:t>
      </w:r>
    </w:p>
    <w:p>
      <w:r>
        <w:t>Gemäss Art. 64 Abs. 1 VwVG kann die Beschwerdeinstanz der ob­sie­genden Partei eine Parteientschädigung für die notwendigen und ver­hält­nismässig hohen Kosten zusprechen. Dem vertretenen Be­schwerdefüh­rer ist angesichts des teilweisen Obsiegens eine reduzier­te Parteient­schädi­gung zuzusprechen (Art. 7 Abs. 2 des Reg­lements vom 21. Feb­ruar 2008 über die Kosten und Entschädigun­gen vor dem Bundes­ver­wal­tungsgericht [VGKE, SR 173.320.2]). Nachdem keine Kosten­note eingereicht wurde und sich der not­wendige Vertretungsauf­wand auf­grund der Aktenlage hinreichend zu­verlässig abschätzen lässt, ist die­ser anteilsmässig auf Fr. 1'000.--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