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D-7767/2025 vom 29. September 2025</w:t>
      </w:r>
    </w:p>
    <w:p>
      <w:r>
        <w:t>Bundesverwaltungsgericht, 2025-09-29, DE</w:t>
      </w:r>
    </w:p>
    <w:p>
      <w:r>
        <w:rPr>
          <w:b/>
        </w:rPr>
        <w:t xml:space="preserve">Quelle: </w:t>
      </w:r>
      <w:r>
        <w:t>https://mcp.opencaselaw.ch/entscheid/bvger_D-7767_2025_d20250929</w:t>
      </w:r>
    </w:p>
    <w:p>
      <w:r>
        <w:t>FR: TAF D-7767/2025 du 29 septembre 2025</w:t>
      </w:r>
    </w:p>
    <w:p>
      <w:r>
        <w:t>IT: TAF D-7767/2025 del 29 settembre 2025</w:t>
      </w:r>
    </w:p>
    <w:p>
      <w:pPr>
        <w:pStyle w:val="Heading2"/>
      </w:pPr>
      <w:r>
        <w:t>Regeste</w:t>
      </w:r>
    </w:p>
    <w:p>
      <w:r>
        <w:t>Asyl und Wegweisung (beschleunigtes Verfahren) | Asyl und Wegweisung (beschleunigtes Verfahren); Verfügung des SEM vom 29. September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1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Beschwerdeführer rügt sinngemäss eine Verletzung der Begründungs- pflicht und macht geltend, die Vorinstanz habe seine asylrelevante Gefähr- dung teils gänzlich ignoriert und teils zu relativieren sowie zu bagatellisie- ren versucht. Entgegen dieser Auffassung hat das SEM nachvollziehbar</w:t>
      </w:r>
    </w:p>
    <w:p>
      <w:r>
        <w:t>D-7767/2025 Seite 5 dargelegt, weshalb die Vorbringen des Beschwerdeführers aus den Jahren 2013 und 2017 nicht als flüchtlingsrechtlich relevant zu erachten sind. Wei- ter hat sich die Vorinstanz ausführlich mit dem Überfall auf den Beschwer- deführer am (…) auseinandergesetzt und ebenfalls nachvollziehbar darge- legt, weshalb die flüchtlingsrechtliche Relevanz nicht gegeben ist. Wie die Beschwerde zeigt, war dem Beschwerdeführer eine sachgerechte Anfech- tung der Verfügung des SEM denn auch möglich. Eine Verletzung der Be- gründungspflicht ist nicht ersichtlich, weshalb der Rückweisungsantrag ab- 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seines ablehnenden Asylentscheids im Wesentlichen aus, dass die Vorbringen des Beschwerdeführers betreffend Haft und Misshandlung infolge der Gezi-Proteste im Jahr 2013 und die Be- mängelung seines sozialen Projekts in einer (…) Zeitung im Jahr (…) sowie die Bedrohungen und Angriffe von Islamisten weder aktuell noch intensiv genug seien. Der Beschwerdeführer habe bis zu seiner Ausreise keine ernsthaften Schwierigkeiten gehabt und es bestünden auch keine Anhalts- punkte bezüglich einer Fichierung. Beim geltend gemachten Angriff durch Unbekannte vom (…) handle es sich um einen Übergriff durch Dritte. Auch wenn der Beschwerdeführer angegeben habe, dass es sich um Zivilpoli- zisten gehandelt habe, würden keine konkreten Anzeichen für die</w:t>
      </w:r>
    </w:p>
    <w:p>
      <w:r>
        <w:t>D-7767/2025 Seite 6 Richtigkeit seiner Mutmassung vorliegen. Der türkische Staat sei grund- sätzlich bereit und willig, seine Bürger zu schützen und kriminelle Taten oder tätliche Angriffe zu untersuchen und zu ahnden. Der Beschwerdefüh- rer habe gar nicht erst den Versuch unternommen, bei den türkischen Be- hörden um Schutz zu ersuchen, weshalb diesen auch nicht mangelnder Schutzwille und fehlende Schutzfähigkeit vorgeworfen werden könne. Der Beschwerdeführer weise zudem kein Risikoprofil auf und es sei weder ein Strafverfahren gegen ihn eingeleitet worden, noch stamme er aus einer politisch aktiven Familie. Im Übrigen hätte sich der Beschwerdeführer all- fälligen künftigen Behelligungen durch einen innerstaatlichen Umzug ent- ziehen können, wie er das zwischen (…) und (…) bereits getan habe. Es sei demnach von einem adäquaten Schutz durch den Heimatstaat und ei- ner innerstaatlichen Aufenthaltsalternative auszugehen.</w:t>
      </w:r>
    </w:p>
    <w:p>
      <w:r>
        <w:rPr>
          <w:b/>
        </w:rPr>
        <w:t>E. 6.2</w:t>
      </w:r>
    </w:p>
    <w:p>
      <w:r>
        <w:t>In der Beschwerde wiederholt der Beschwerdeführer im Wesentlichen den vorinstanzlichen Sachverhalt und entgegnet, dass er aufgrund der er- littenen Gewalt monatelang traumatisiert gewesen sei und unter (…), (…) sowie (…) gelitten habe. Ein Wohnsitz- oder Ortswechsel sei weder einfach zu bewerkstelligen noch sei er geeignet, die Gefahr wirksam zu bannen. Der Beschwerdeführer sei auch nach seinem damaligen Umzug nach C._______ Opfer von Angriffen geworden. So hätten ihn sein Vermieter und dessen Sohn mit dem Tode bedroht. Diese Vorfälle würden zeigen, dass er landesweit Verfolgung und Angriffen ausgesetzt sei. Mit der Ver- haftung des Istanbuler Bürgermeisters am 19. März 2025 und zahlreicher anderer Bürgermeister der grössten Oppositionspartei (Republikanische Volkspartei) habe für die Türkei eine Zeit politischer Instabilität begonnen. Menschenrechtsverletzungen und Verletzungen der Pressefreiheit würden täglich zunehmen. Es sei zweifelsfrei nachgewiesen, dass der Beschwer- deführer aus mehreren Gründen die Flüchtlingseigenschaft erfülle.</w:t>
      </w:r>
    </w:p>
    <w:p>
      <w:r>
        <w:rPr>
          <w:b/>
        </w:rPr>
        <w:t>E. 7.1</w:t>
      </w:r>
    </w:p>
    <w:p>
      <w:r>
        <w:t>Soweit der Beschwerdeführer auf Bedrohungen durch die Behörden aufgrund seiner politischen Überzeugungen (Teilnahme an den Gezi-Pro- testen im Jahr 2013) und seines sozialen Engagements ([…] sowie Führen einer […] im Jahr 2017) verweist, ist festzustellen, dass es diesen Vorbrin- gen an der gemäss Art. 3 Abs. 2 AsylG geforderten Intensität sowie einem genügenden zeitlichen und sachlichen Zusammenhang zur Ausreise im Juli 2025 fehlt.</w:t>
      </w:r>
    </w:p>
    <w:p>
      <w:r>
        <w:rPr>
          <w:b/>
        </w:rPr>
        <w:t>E. 7.2</w:t>
      </w:r>
    </w:p>
    <w:p>
      <w:r>
        <w:t>Eine Verfolgung durch nichtstaatliche Dritte – wie sie der Beschwerde- führer betreffend den Überfall im (…) geltend macht – ist aufgrund der</w:t>
      </w:r>
    </w:p>
    <w:p>
      <w:r>
        <w:t>D-7767/2025 Seite 7 Subsidiarität des flüchtlingsrechtlichen Schutzes nur dann flüchtlingsrecht- lich relevant, wenn die betroffene Person in ihrem Heimatland keinen aus- reichenden Schutz finden kann. Das Bundesverwaltungsgericht geht in ständiger Praxis von der grundsätzlichen Schutzfähigkeit und Schutzwillig- keit der türkischen Strafverfolgungs- und Justizbehörden aus (vgl. statt vie- ler Urteil des BVGer E-6061/2025 vom 3. September 2025 E. 6.4). Aus den Akten geht hervor, dass der Beschwerdeführer den Schutz des türkischen Staates explizit nicht beantragt hat (vgl. SEM-Akten act. […]-24/16 F80), obwohl es ihm ohne weiteres möglich und zumutbar gewesen wäre. Aus dem unsubstanziierten Einwand auf Beschwerdeebene, wonach nicht die Existenz gesetzlicher Bestimmungen oder formeller Schutzmechanismen, sondern deren effektive Umsetzung im konkreten Einzelfall entscheidend sei, vermag der Beschwerdeführer nichts zu seinen Gunsten abzuleiten. Vielmehr zeigt das auf Beschwerdeebene eingereichte begründete Urteil des 2. Gerichts für Strafsachen in G._______ vom (…) betreffend (…), (…) und (…), dass der Vermieter aus C._______ und dessen Sohn aufgrund der Anzeige des Beschwerdeführers zu einer Geldstrafe verurteilt worden sind. Dieser Umstand zeigt gerade die Schutzfähigkeit und Schutzwilligkeit des türkischen Staates den Beschwerdeführer betreffend. Es sind dem- nach keine Gründe ersichtlich, welche gegen die Annahme der Schutzfä- higkeit und des Schutzwillens der türkischen Behörden im Falle des Be- schwerdeführers sprechen.</w:t>
      </w:r>
    </w:p>
    <w:p>
      <w:r>
        <w:rPr>
          <w:b/>
        </w:rPr>
        <w:t>E. 7.3</w:t>
      </w:r>
    </w:p>
    <w:p>
      <w:r>
        <w:t>Im Übrigen wäre es dem Beschwerdeführer auch zuzumuten, sich all- fälligen künftigen Behelligungen durch einen innerstaatlichen Umzug zu entziehen. Sein Einwand, ein Umzug sei weder einfach zu bewerkstelligen noch geeignet, die Gefahr wirksam zu bannen, vermag nicht zu überzeu- gen, da der Beschwerdeführer einerseits nichts Näheres dazu ausführt und andererseits aktenkundig ist, dass er schon einmal eine innerstaatliche Aufenthaltsalternative gewählt hat (vgl. SEM-Akten act. […]-24/16 F20, F52, F66). Die dort erfahrenen Angriffe und Drohungen seines Vermieters wurden – wie bereits ausgeführt – von den türkischen Strafverfolgungsbe- hörden geahndet und die Täter wurden zu einer Geldstrafe verurteilt.</w:t>
      </w:r>
    </w:p>
    <w:p>
      <w:r>
        <w:rPr>
          <w:b/>
        </w:rPr>
        <w:t>E. 7.4</w:t>
      </w:r>
    </w:p>
    <w:p>
      <w:r>
        <w:t>Zusammenfassend ist festzustellen, dass die Vorbringen des Be- schwerdeführers nicht geeignet sind, die Flüchtlingseigenschaft zu begrün- den. Die Vorinstanz hat somit zu Recht die Flüchtlingseigenschaft verneint und das Asylgesuch abgelehnt.</w:t>
      </w:r>
    </w:p>
    <w:p>
      <w:r>
        <w:t>D-7767/2025 Seite 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D-7767/2025 Seite 9</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keine Situation allgemeiner Gewalt (vgl. Refe- renzurteil BVGer E-4103/2024 vom 8. November 2024 E. 13.2).</w:t>
      </w:r>
    </w:p>
    <w:p>
      <w:r>
        <w:rPr>
          <w:b/>
        </w:rPr>
        <w:t>E. 9.3.3</w:t>
      </w:r>
    </w:p>
    <w:p>
      <w:r>
        <w:t>Im Übrigen kann auf die Ausführungen der Vorinstanz verwiesen wer- den, denen in der Beschwerde nichts Stichhaltiges entgegengesetzt wird.</w:t>
      </w:r>
    </w:p>
    <w:p>
      <w:r>
        <w:t>D-7767/2025 Seite 10 Es bestehen keine Anhaltspunkte, dass der Vollzug der Wegweisung aus individuellen Gründen nicht zumutbar sein könnte.</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Beschwerde hat sich als von vornherein aussichtslos erwiesen, weshalb die mit der Beschwerde gestellten Gesuche um Gewährung der unentgeltlichen Prozessführung und der unentgeltlichen Rechtsverbeistän- dung abzuweisen sind (Art. 65 Abs. 1 VwVG und Art. 102m AsylG). Das Gesuch um Verzicht auf die Erhebung eines Kostenvorschusses wird mit dem vorliegenden Direktentscheid gegenstandslos.</w:t>
      </w:r>
    </w:p>
    <w:p>
      <w:r>
        <w:rPr>
          <w:b/>
        </w:rPr>
        <w:t>E. 11.2</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w:t>
      </w:r>
    </w:p>
    <w:p>
      <w:r>
        <w:t>(Dispositiv nächste Seite)</w:t>
      </w:r>
    </w:p>
    <w:p>
      <w:r>
        <w:t>D-7767/2025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