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D-7767/2009 vom 26. April 2012</w:t>
      </w:r>
    </w:p>
    <w:p>
      <w:r>
        <w:t>Bundesverwaltungsgericht, 2012-04-26, DE</w:t>
      </w:r>
    </w:p>
    <w:p>
      <w:r>
        <w:rPr>
          <w:b/>
        </w:rPr>
        <w:t xml:space="preserve">Quelle: </w:t>
      </w:r>
      <w:r>
        <w:t>https://mcp.opencaselaw.ch/entscheid/bvger_D-7767_2009</w:t>
      </w:r>
    </w:p>
    <w:p>
      <w:r>
        <w:t>FR: TAF D-7767/2009 du 26 avril 2012</w:t>
      </w:r>
    </w:p>
    <w:p>
      <w:r>
        <w:t>IT: TAF D-7767/2009 del 26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dem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Es ist festzustellen, dass sich die Beschwerdeeingabe ausschliesslich gegen die von der Vorinstanz verfügte Wegweisung beziehungsweise deren Vollzug richtet. Soweit die Verfügung des BFM vom 16. November 2009 die Frage der Flüchtlingseigenschaft und des Asyls betrifft, ist diese in Rechtskraft erwachsen.</w:t>
      </w:r>
    </w:p>
    <w:p>
      <w:r>
        <w:rPr>
          <w:b/>
        </w:rPr>
        <w:t>E. 3.2</w:t>
      </w:r>
    </w:p>
    <w:p>
      <w:r>
        <w:t>Soweit mit der Beschwerde beantragt wird, die Ziffer 3 der angefoch­tenen Verfügung (und insofern die Wegweisung als solche) sei aufzuheben, ist weiter festzustellen, dass die Wegweisung nur aufgehoben werden kann, wenn ein Anspruch auf eine Aufenthaltsbewilligung besteht (vgl. BVGE 2009/50 E.9 S. 733). Mangels entsprechender Begründung in der Beschwerdeschrift ist das Rechtsbegehren daher als sinngemäss auf den Vollzugspunkt beschränkt zu erachten. Gegenstand des Beschwerde­verfahrens bildet damit in materieller Hinsicht lediglich die Frage, ob die Wegweisung zu vollziehen oder an Stelle des Vollzugs eine vorläufige Aufnahme anzuordnen ist.</w:t>
      </w:r>
    </w:p>
    <w:p>
      <w:r>
        <w:rPr>
          <w:b/>
        </w:rPr>
        <w:t>E. 4</w:t>
      </w:r>
    </w:p>
    <w:p>
      <w:r>
        <w:t>Im Hinblick auf die Prüfung allfälliger Wegweisungshindernisse stellt sich vorliegend die Frage, ob der diesbezüglich relevante Sachverhalt durch die Vorinstanz in rechtsgenüglicher Weise erhoben worden ist.</w:t>
      </w:r>
    </w:p>
    <w:p>
      <w:r>
        <w:rPr>
          <w:b/>
        </w:rPr>
        <w:t>E. 4.1</w:t>
      </w:r>
    </w:p>
    <w:p>
      <w:r>
        <w:t>Im Verwaltungsverfahren gelten der Untersuchungsgrundsatz und die Pflicht zur vollständigen und richtigen Abklärung des rechts­erheblichen Sachverhalts (Art. 12 VwVG; vgl. auch Art. 49 Bst. b VwVG; für das Asylverfahren ausserdem Art. 6 AsylG). Mithin ist die zuständige Behörde verpflichtet, den für die Beurteilung eines Asylgesuchs relevanten Sachverhalt von Amtes wegen festzustellen (vgl. zur Bedeu­tung des Untersuchungsgrundsatzes allgemein etwa Ulrich Häfelin/Georg Mül­ler/Felix Uhlmann, Allgemeines Verwal­tungsrecht, 5. Aufl., Zürich/ St. Gallen 2010, S. 375 f.; Patrick Kraus­kopf/Katrin Emmenegger, in: Bernhard Waldmann/Philippe Weissen­berger [Hrsg.], Praxiskommentar VwVG, Zürich/Basel/Genf 2009, Art. 12, N 15 ff.). Dieser Grundsatz wird allerdings durch die allge­meine Mitwirkungspflicht der Parteien (Art. 13 VwVG) sowie im Asyl­verfahren durch die besondere Mitwirkungspflicht einer asylsuchenden Person (Art. 8 AsylG) begleitet (s. zum Verhältnis zwischen Untersu­chungsgrundsatz und Mitwirkungspflicht im Asylverfahren Entscheidungen und Mitteilungen der Schweizerischen Asylrekurskommission [EMARK] 1993 Nr. 7 E. 3d, EMARK 1995 Nr. 23 E. 5a, EMARK 2003 Nr. 13 E. 4c). Für die asyl­suchende Person bringt dies insbesondere mit sich, dass sie der Be­hörde alle Gründe mitzuteilen hat, die für die Asylgewährung oder für den Verzicht auf den Vollzug der Wegweisung relevant sein könnten.</w:t>
      </w:r>
    </w:p>
    <w:p>
      <w:r>
        <w:rPr>
          <w:b/>
        </w:rPr>
        <w:t>E. 4.2</w:t>
      </w:r>
    </w:p>
    <w:p>
      <w:r>
        <w:t>In Bezug auf Somalia, dessen Staatsangehörigkeit der Beschwer­deführer nach eigenen Angaben besitzen will, ist in allgemeiner Hin­sicht Folgendes festzuhalten: Aufgrund der chaotischen Lage und der andauernden Gewaltsituation in Zentral- und Süd-Somalia ist ein Weg­weisungs­vollzug in diese Gebiete nach aktueller Praxis als generell unzumutbar zu erachten. Demgegenüber kann - unter gewissen Be­dingungen - ein Vollzug der Wegweisung nach Somaliland und Punt­land erfolgen. Dazu ist erforderlich, dass die betroffene Person enge Verbindungen zur Region hat, sich dort eine Existenzgrundlage auf­bauen kann oder mit wirkungsvoller Unterstützung eines Familienclans rechnen darf (vgl. zuletzt etwa Urteil des Bundesverwaltungsgerichts D-4926/2008 vom 6. Juni 2011 E. 4.3.2, unter Bezugnahme auf EMARK 2006 Nr. 2 E. 7; zur allgemeinen Lage in Somalia Peter K. Meyer/Schwei­zerische Flüchtlingshilfe, Somalia: Aktuelle Entwick­lungen, 4. Au­gust 2010; U.S. Department of State, Somalia. Country Report on Human Rights Practices 2010, April 2011).</w:t>
      </w:r>
    </w:p>
    <w:p>
      <w:r>
        <w:rPr>
          <w:b/>
        </w:rPr>
        <w:t>E. 4.3</w:t>
      </w:r>
    </w:p>
    <w:p>
      <w:r>
        <w:t>Es erweist sich somit nicht nur von entscheidwesentlicher Bedeutung, ob der Beschwerdeführer somalischer Herkunft ist, son­dern auch - sofern dies als gesichert gelten kann - aus welcher Region des Landes er tatsächlich stammt.</w:t>
      </w:r>
    </w:p>
    <w:p>
      <w:r>
        <w:rPr>
          <w:b/>
        </w:rPr>
        <w:t>E. 4.4</w:t>
      </w:r>
    </w:p>
    <w:p>
      <w:r>
        <w:t>In Bezug auf die konkrete örtliche Herkunft macht der Beschwerdeführer geltend, er sei im N._______-Quartier in M._______, Somalia, zur Welt gekommen und habe seit 1993 bis zu seiner Ausreise in B._______ in der Region C._______ gewohnt. Diese Region gehört zu Zentral- und Südsomalia, wohin eine Wegweisung von vornherein unzumutbar ist. Demgegenüber stellte das BFM in der angefochtenen Verfügung fest, dass weder die Identität noch die Herkunft des Beschwerdeführers feststünden. Insbesondere sei nicht glaubhaft, dass er aus Südsomalia stamme, habe er doch im Rahmen der durchgeführten Anhörungen widersprüchliche Angaben zu seinem Geburtsort und seiner Clanzugehörigkeit gemacht. Die Annahme, dass er seine Herkunft zu verheimlichen versuche, werde auch dadurch erhärtet, dass er nicht in der Lage gewesen sei, ortsspezifische Angaben zu machen, da er beispielsweise auf die Frage nach den umliegenden Provinzen von C._______ keinerlei Angaben machen konnte. Ferner sei die von ihm eingereichte Kopie der Heiratsurkunde kein rechtsgenügliches Identitätspapier. Der Beschwerdeführer könne ebenso aus Nordsomalia oder aus einem anderen Land stammen. Da der Beschwerdeführer versucht habe, die schweizerischen Behörden über seine tatsächliche Herkunft zu täuschen und dadurch seine Mitwirkungspflicht verletzt habe, könne sich das BFM zur Frage der Zumutbarkeit des Wegweisungsvollzugs nicht äussern. Schliesslich habe er es unterlassen, das Schreiben des BFM vom 27. Oktober 2009, mit welchem ein ärztlicher Bericht eingefordert wurde, bei der Post abzuholen, weshalb auch nicht beurteilt werden könne, ob aus medizinischer Sicht allfällige Wegweisungshindernisse bestehen würden.</w:t>
      </w:r>
    </w:p>
    <w:p>
      <w:r>
        <w:rPr>
          <w:b/>
        </w:rPr>
        <w:t>E. 4.5</w:t>
      </w:r>
    </w:p>
    <w:p>
      <w:r>
        <w:t>Auf Beschwerdeebene hält der Beschwerdeführer an seiner Herkunft aus M._______ fest und versucht dies durch die Einreichung seiner Geburtsurkunde und einer Bestätigung seines angeblichen Arbeitsgebers zu untermauern. Es sei ihm unerklärlich, weshalb ihn das Schreiben des BFM vom 27. Oktober 2009 nie erreicht habe. Da er als Heimbewohner keinen Briefkasten besitze, würden die Abholscheine der Heimleitung ausgehändigt, weshalb nicht überprüft werden könne, ob und wann ein Abholschein abgegeben worden sei. Wie dem sodann auf Beschwerdeebene eingereichten ärztlichen Bericht von Dr. med. L._______ vom 7. Dezember 2009 datierend, entnommen werden könne, habe er schwerwiegende gesundheitliche Probleme, die eine Rückkehr nach Somalia weder zumutbar noch zulässig erscheinen liessen. Es sei ihm deshalb eine vorläufige Aufnahme zu gewähren.</w:t>
      </w:r>
    </w:p>
    <w:p>
      <w:r>
        <w:rPr>
          <w:b/>
        </w:rPr>
        <w:t>E. 4.6</w:t>
      </w:r>
    </w:p>
    <w:p>
      <w:r>
        <w:t>In Bezug auf die vom Beschwerdeführer gemachten Ausführungen zu seinem angeblichen Geburtsort, wonach er in O._______ (vgl. Akten des BFM A1 S. 1), beziehungsweise in N._______ (A2 S. 1) respektive in M._______ (A25 S. 4) zur Welt gekommen sei, handelt es sich, wie von der Vorinstanz richtig festgestellt, um einen klaren Widerspruch. Auf die Frage, welches die umliegenden Provinzen von C._______ seien, wo er eigenen Angaben zufolge seit 1993 wohnhaft gewesen sein will, konnte der Beschwerdeführer bei der Anhörung im EVZ keinerlei Angaben machen (A1 S. 2). Dabei vermögen seine Erklärungsversuche - er habe damals am 26. Oktober 2008 vom Tod seiner Frau (A25 S. 5) erfahren und könne sich deshalb nicht mehr an seine Aussagen anlässlich der Anhörung im EVZ vom 30. Oktober 2008 erinnern und es habe sich ein Missverständnis mit dem Dolmetscher ergeben - nicht zu überzeugen. Der Beschwerdeführer gab bereits bei seiner Ankunft im EVZ am 14. Oktober 2008 und damit zu einem Zeitpunkt, wo er gemäss eigenen Angaben noch gar nichts vom Tod seiner Frau wissen konnte, an, er sei verwitwet. Aus der vom Beschwerdeführer eingereichten Geburtsurkunde geht hervor, dass er in M._______ geboren wurde. Darüber hinaus vermag die Geburtsurkunde und insbesondere die ebenfalls auf Beschwerdeebene eingereichte Arbeitgeberbestätigung (welche sich als offensichtliche Fälschung erweist, datiert sie doch vom 14. Oktober 2005 und bezeugt ein Arbeitsverhältnis bei der K._______ von 2003 bis 2007, mithin zwei Jahre später) den vom Beschwerdeführer geltend gemachten Sachverhalt in keiner Weise zu bestätigen. Unbesehen davon hat der Beschwerdeführer angegeben, er sei seit 2004 bei seinem Vater in der Wäscherei tätig gewesen und davor habe er Vieh gehütet (A25 S. 4). Ferner ist den eingereichten Beweismitteln Nichts über den angeblichen Wohnsitz des Beschwerdeführers in B._______ im Zeitraum vor seiner Ausreise aus Somalia zu entnehmen, weshalb sie sich als untauglich erweisen, um den behaupteten Sachverhalt zu beweisen oder wenigstens glaubhaft zu machen. Nach dem Gesagten ist davon auszugehen, dass der Beschwerdeführer nicht, wie von ihm behauptet, seit 1993 in B._______ in der Region C._______ gelebt hat.</w:t>
      </w:r>
    </w:p>
    <w:p>
      <w:r>
        <w:rPr>
          <w:b/>
        </w:rPr>
        <w:t>E. 4.7</w:t>
      </w:r>
    </w:p>
    <w:p>
      <w:r>
        <w:t>Über diese Feststellung hinaus erscheint die Herkunft des Beschwerdeführers aber völlig offen. Entgegen der Argumentation der Vorinstanz sind den Aussagen keinerlei konkrete Hinweise dafür zu entnehmen, dass er aus Somaliland oder Puntland stammt. Würden sich aus dem Sachverhalt konkrete Hinweise auf die Herkunft des Beschwerdeführers aus diesen Regionen ergeben, wären sodann individuelle, begünstigende Faktoren zu prüfen, die gemäss geltender Rechtsprechung für die Zumutbarkeit des Vollzugs der Wegweisung nach Nordsomalia vorausgesetzt werden. Der Beschwerdeführer müsste über enge Verbindung zur Region, konkrete Möglichkeiten zur Existenzsicherung oder wenigstens über eine wirkungsvolle Unterstützung durch den Familienclan verfügen. Die Vorinstanz darf nicht mangels anderweitiger konkreter Hinweise auf die Herkunft des Beschwerdeführers aus einer Region schliessen, in die ein Vollzug möglicherweise zumutbar wäre. Dasselbe hat für die nicht weiter begründete Bemerkung des BFM, wonach der Beschwerdeführer möglicherweise sogar aus einem anderen Staat komme, zu gelten (vgl. dazu auch das Urteil des Bundesverwaltungsgerichts vom 13. März 2012, D-6710/2009).</w:t>
      </w:r>
    </w:p>
    <w:p>
      <w:r>
        <w:rPr>
          <w:b/>
        </w:rPr>
        <w:t>E. 4.8</w:t>
      </w:r>
    </w:p>
    <w:p>
      <w:r>
        <w:t>Das BFM hat sich im vorinstanzlichen Verfahren darauf beschränkt, den Beschwerdeführer im Rahmen von zwei Anhörungen (am 30. Oktober 2008 summarisch im EVZ und am 26. Juni 2009 ausführlich) zu befragen. Angesichts der angeführten Zweifel an der tatsächlichen Herkunft des Beschwerdeführers und in Anbetracht der insbesondere im vorliegenden Fall entscheidwesentlichen Bedeutung dieser Erkenntnis, ist es nicht nachvollziehbar, weshalb das Bundesamt keine weiteren Abklärungen vorgenommen hat. So ist insbesondere davon auszugehen, dass mit einer sogenannten LINGUA-Analyse, mit welcher die landeskundlich-kulturellen und sprachlichen Kenntnisse sowie die entsprechende Sozialisierung analysiert werden, spezifischere Schlüsse auf die Herkunft des Beschwerdeführers hätten gezogen werden können.</w:t>
      </w:r>
    </w:p>
    <w:p>
      <w:r>
        <w:rPr>
          <w:b/>
        </w:rPr>
        <w:t>E. 4.9</w:t>
      </w:r>
    </w:p>
    <w:p>
      <w:r>
        <w:t>Somit ist festzustellen, dass der entscheidwesentliche Sachverhalt nicht vollständig und rechtsgenüglich abgeklärt worden ist. Das BFM ist daher aufzufordern, die entsprechenden Massnahmen durchzuführen. Sollte sich die vermutete Herkunft des Beschwerdeführers aus Somaliland oder Puntland bestätigen, wären ausserdem die praxisgemäss vorausgesetzten Kriterien zur Zumutbarkeit des Vollzugs der Wegweisung zu prüfen.</w:t>
      </w:r>
    </w:p>
    <w:p>
      <w:r>
        <w:rPr>
          <w:b/>
        </w:rPr>
        <w:t>E. 5</w:t>
      </w:r>
    </w:p>
    <w:p>
      <w:r>
        <w:t>Nach dem Gesagten ist die Beschwerde insofern gutzuheissen, als damit die Aufhebung der angefochtenen Verfügung beantragt wird, soweit die Frage des Wegweisungsvollzugs betreffend. Des Weiteren ist die Sache bezüglich des Punkts des Wegweisungsvollzugs zur erneuten Beurteilung im Sinne der Erwägungen an die Vorinstanz zurückzuweisen.</w:t>
      </w:r>
    </w:p>
    <w:p>
      <w:r>
        <w:rPr>
          <w:b/>
        </w:rPr>
        <w:t>E. 6</w:t>
      </w:r>
    </w:p>
    <w:p>
      <w:r>
        <w:t>Bei diesem Ausgang des Verfahrens sind keine Kosten zu erheben (Art. 63 Abs. 3 VwVG i.V.m. Art. 37 VGG), weshalb das Gesuch um Gewährung der unentgeltlichen Rechtspflege im Sinne von Art. 65 Abs. 1 VwVG als gegenstandslos geworden abzuschreiben ist.</w:t>
      </w:r>
    </w:p>
    <w:p>
      <w:r>
        <w:rPr>
          <w:b/>
        </w:rPr>
        <w:t>E. 7</w:t>
      </w:r>
    </w:p>
    <w:p>
      <w:r>
        <w:t>Die Beschwerdeinstanz kann der teilweise obsiegenden Partei von Amtes wegen oder auf Begehren eine Entschädigung für ihr erwachsene notwendige und verhältnismässig hohe Kosten zusprechen (Art. 64 Abs. 1 VwVG i.V. m. Art. 7 Abs. 1 und 2 des Reglements vom 21. Februar 2008 über die Kosten und Entschädigungen vor dem Bundesverwaltungsgericht [VGKE, SR 173.320.2]). Der Beschwerdeführer ist vorliegend nicht vertreten, weshalb ihm keine Kosten entstanden sind. Ihm ist demnach keine Parteientschädigung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