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D-775/2023 vom 4. Januar 2023</w:t>
      </w:r>
    </w:p>
    <w:p>
      <w:r>
        <w:t>Bundesverwaltungsgericht, 2023-01-04, DE</w:t>
      </w:r>
    </w:p>
    <w:p>
      <w:r>
        <w:rPr>
          <w:b/>
        </w:rPr>
        <w:t xml:space="preserve">Quelle: </w:t>
      </w:r>
      <w:r>
        <w:t>https://mcp.opencaselaw.ch/entscheid/bvger_D-775_2023_d20230104</w:t>
      </w:r>
    </w:p>
    <w:p>
      <w:r>
        <w:t>FR: TAF D-775/2023 du 4 janvier 2023</w:t>
      </w:r>
    </w:p>
    <w:p>
      <w:r>
        <w:t>IT: TAF D-775/2023 del 4 gennaio 2023</w:t>
      </w:r>
    </w:p>
    <w:p>
      <w:pPr>
        <w:pStyle w:val="Heading2"/>
      </w:pPr>
      <w:r>
        <w:t>Regeste</w:t>
      </w:r>
    </w:p>
    <w:p>
      <w:r>
        <w:t>Asyl (ohne Wegweisungsvollzug) | Asyl (ohne Wegweisungsvollzug); Verfügung des SEM vom 4. Januar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Das Gesuch um wiedererwägungsweisen Verzicht auf die Ergebung des Kostenvorschusses ist gutzuheissen.</w:t>
      </w:r>
    </w:p>
    <w:p>
      <w:r>
        <w:rPr>
          <w:b/>
        </w:rPr>
        <w:t>E. 1.3</w:t>
      </w:r>
    </w:p>
    <w:p>
      <w:r>
        <w:t>Die Beschwerde ist frist- und formgerecht eingereicht. Der Beschwer- deführer ist als Verfügungsadressat zur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w:t>
      </w:r>
    </w:p>
    <w:p>
      <w:r>
        <w:t>Über offensichtlich unbegründete Beschwerden wird in einzelrichterlicher Zuständigkeit mit Zustimmung eines zweiten Richters beziehungsweise ei- ner zweiten Richterin entschieden (Art. 111 Bst. e AsylG). Vorliegend han- delt es sich, wie nachfolgend aufgezeigt, um eine solche, weshalb der Be- schwerdeentscheid nur summarisch zu begründen ist (Art. 111a Abs. 2 AsylG).</w:t>
      </w:r>
    </w:p>
    <w:p>
      <w:r>
        <w:t>D-775/2023 Seite 5 Auf einen Schriftenwechsel wurde verzichtet (Art. 111a Abs. 1 AsylG).</w:t>
      </w:r>
    </w:p>
    <w:p>
      <w:r>
        <w:rPr>
          <w:b/>
        </w:rPr>
        <w:t>E. 4.1</w:t>
      </w:r>
    </w:p>
    <w:p>
      <w:r>
        <w:t>In der Beschwerde wird eine formelle Rüge erhoben, welche aus pro- zessökonomischen Gründen vorab zu beurteilen ist, da sie gegebenenfalls geeignet ist, eine Kassation der vorinstanzlichen Verfügung zu bewirken. Vorliegend erweist sich die in der Beschwerde erhobene formelle Rüge der Verletzung der Begründungspflicht jedoch als unbegründet. Der Beschwerdeführer beanstandet, die Vorinstanz habe es unterlassen, die Asylgründe und insbesondere die Folgen der Ermordung seines Bru- ders genau zu prüfen und in die Gesamtwürdigung einfliessen zu lassen. Zudem habe sie es unterlassen, die Armeezugehörigkeit seines Bruders bei der Beurteilung seines Risikoprofils entsprechend zu berücksichtigen, beziehungsweise nachvollziehbar zu erläutern, inwiefern diese vorliegend nicht ins Gewicht falle. Gemäss Art. 29 VwVG haben die Parteien Anspruch auf rechtliches Gehör, welcher als Mitwirkungsrecht alle Befugnisse umfasst, die einer Partei ein- zuräumen sind, damit sie in einem Verfahren ihren Standpunkt wirksam zur Geltung bringen kann (vgl. BGE 144 I 11 E. 5.3; BVGE 2009/ 35 E. 6.4.1 mit Hinweisen). Mit dem Gehörsanspruch korreliert die Pflicht der Behör- den, die Vorbringen tatsächlich zu hören, ernsthaft zu prüfen und in ihrer Entscheidfindung angemessen zu berücksichtigen. Nicht erforderlich da- gegen ist, dass sich die Begründung mit allen Parteistandpunkten einläss- lich auseinandersetzt und jedes einzelne Vorbringen ausdrücklich wider- legt (vgl. BGE 143 III 65 E. 5.2). Entgegen der Beschwerde geht aus den Erwägungen des angefochtenen Entscheids klar hervor, dass sich die Vo- rinstanz hinreichend differenziert mit den zentralen Vorbringen des Be- schwerdeführers auseinandergesetzt hat. So führte sie unter anderem aus, dass aufgrund der Ermordung des Bruders der befürchteten Blutrache ge- nüge getan sein dürfte, weshalb nicht mehr davon auszugehen sei, dass die Taliban-treue Familie ein konkretes Verfolgungsinteresse am Be- schwerdeführer habe. Weiter hielt die Vorinstanz fest, ein systematisches Vorgehen der Taliban gegen Familienangehörige von missliebigen Perso- nen sei nicht erkennbar. Damit von einer begründeten Furcht vor einer flüchtlingsrechtlich relevanten Reflexverfolgung ausgegangen werden könne, bedürfe es weiterer besonderer Umstände, was vorliegend nicht der Fall sei. Der Auffassung des Beschwerdeführers, die Vorinstanz habe die Begründungspflicht verletzt, kann somit offensichtlich nicht gefolgt wer- den.</w:t>
      </w:r>
    </w:p>
    <w:p>
      <w:r>
        <w:t>D-775/2023 Seite 6</w:t>
      </w:r>
    </w:p>
    <w:p>
      <w:r>
        <w:rPr>
          <w:b/>
        </w:rPr>
        <w:t>E. 4.2</w:t>
      </w:r>
    </w:p>
    <w:p>
      <w:r>
        <w:t>Nach dem Gesagten besteht keine Veranlassung, die angefochtene Verfügung aus formellen Gründen aufzuheben und die Sache an die Vo- rinstanz zurückzuweisen. Das entsprechende Eventualbegehren ist abzu- 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Sie ist glaubhaft gemacht, wenn die Be- hörde ihr Vorhandensein mit überwiegender Wahrscheinlichkeit für gege- 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Die Vorinstanz erachtete die geltend gemachte (befürchtete) Reflexver- folgung des Beschwerdeführers weder durch die Taliban selbst noch durch die Taliban-treue Familie als gegeben. In Bezug auf die geltend gemachte Verfolgung durch die Taliban selbst führte die Vorinstanz aus, in Afghanistan sei kein systematisches Vorgehen der Taliban gegen Familienangehörige von missliebigen Personen erkenn- bar. Eine Reflexverfolgung sei deshalb nur bei Vorliegen von besonderen Umständen, etwa wenn eine Person bereits schwere Nachteile erlitten habe oder bei Verdacht eigener oppositioneller Aktivitäten beziehungs- weise Unterstützungshandlungen für die Gegner der Taliban, und bei ei- nem ausgeprägten und ungebrochenen Interesse an der Ergreifung und Festnahme dieser Person gegeben. Dies sei beim Beschwerdeführer auf- grund seines politisch gänzlich unauffälligen Profils sowie aufgrund seines jugendlichen Alters im Zeitpunkt der Ausreise nicht der Fall. Es sei deshalb nicht von einer individuellen Gefährdungssituation für den</w:t>
      </w:r>
    </w:p>
    <w:p>
      <w:r>
        <w:t>D-775/2023 Seite 7 Beschwerdeführer aufgrund der Machtübernahme durch die Taliban aus- zugehen, habe er sich doch gemäss eigenen Aussagen nicht exponiert be- ziehungsweise auf eine Art und Weise verhalten, welche die Taliban dazu veranlassen könnte, ihm eine oppositionelle Gesinnung zu unterstellen. In Bezug auf die geltend gemachte Verfolgung durch die Taliban-treue Fa- milie hielt die Vorinstanz fest, es sei nicht anzunehmen, dass die besagte Familie noch immer ein konkretes Verfolgungsinteresse am Beschwerde- führer habe. Ihr eigentliches Verfolgungsziel sei der Bruder des Beschwer- deführers gewesen. Da dieser bei einem Angriff der Taliban ums Leben gekommen sei, habe die Familie ihr Ziel erreicht und es sei «der Blutrache genüge getan». Deshalb erachtete es die Vorinstanz als wenig wahr- scheinlich, dass besagte Familie weitere Verfolgungshandlungen geplant habe oder ein Interesse daran habe, den Beschwerdeführer einzig wegen des einstigen Verhaltens seines verstorbenen Bruders zur Rechenschaft zu ziehen. Das mangelnde Verfolgungsinteresse zeige sich auch darin, dass die Verfolgungsmassnahmen besagter Familie sich auf lediglich ei- nen Drohanruf sowie einen einzigen Erkundigungszug beschränkt hätten.</w:t>
      </w:r>
    </w:p>
    <w:p>
      <w:r>
        <w:rPr>
          <w:b/>
        </w:rPr>
        <w:t>E. 6.2</w:t>
      </w:r>
    </w:p>
    <w:p>
      <w:r>
        <w:t>In der Beschwerde wurde diesen Ausführungen entgegnet, die Macht- übernahme der Taliban habe sich risikoverschärfend auf die Situation des Beschwerdeführers ausgewirkt und er sei mit beachtlicher Wahrscheinlich- keit in absehbarer Zukunft flüchtlingsrechtlich relevanten Verfolgungs- massnahmen durch die Taliban ausgesetzt. Es liessen sich Gruppen von Personen definieren, welche aufgrund ihrer Exponiertheit einem erhöhten Verfolgungsrisiko ausgesetzt seien und welche jüngst gezielten Angriffen ausgesetzt gewesen seien. Dazu würden unter anderem Personen gehö- ren, die der afghanischen Regierung oder der internationalen Gemein- schaft inklusive der internationalen Militärkräften nahestehen oder als Un- terstützer derselben wahrgenommen würden, sowie westlich orientierte oder der afghanischen Gesellschaftsordnung aus anderen Gründen nicht entsprechende Personen. Angehörige der bisherigen Sicherheitskräfte, insbesondere solche mit niedrigerem Rang, seien stärker als andere po- tenzielle Risikogruppen durch Übergriffe der Taliban gefährdet. Der Be- schwerdeführer macht geltend, sein Bruder habe als Angehöriger der Volkspolizei zu einer Risikogruppe gehört. Aufgrund der familiären Zuge- hörigkeit sei der Beschwerdeführer deshalb selbst in den Fokus der Taliban geraten und weise somit infolge der Reflexverfolgung durchaus ein Risi- koprofil auf.</w:t>
      </w:r>
    </w:p>
    <w:p>
      <w:r>
        <w:t>D-775/2023 Seite 8 Weiter hielt der Beschwerdeführer fest, die Argumentation der Vorinstanz bezüglich des Verfolgungsinteresses der Taliban-treuen Familie gehe fehl. So sei es üblich, dass eine solche Feindschaft nur mit «Blut oder Tötun- gen» ende und man sich auch nach 100 oder 200 Jahren noch räche. Die Auffassung, der Blutrache sei mit dem Tod des Bruders Genüge getan, sei nicht nachvollziehbar, zumal die Bedrohungen und Behelligungen der Fa- milie sich auch nach dem Tod des Bruders ereignet hätten. Es sei auch nicht überraschend, dass es nicht zu weiteren Verfolgungsmassnahmen gekommen sei, habe die Familie doch ihren Aufenthaltsort innerhalb von Kabul geändert und sich einzig wenigen Monate dort aufgehalten. Nach dem Beschwerdeführer habe auch seine Familie das Land verlassen. Auf- grund der Machtübernahme durch die Taliban könne er in dieser Situation zudem weder auf die staatliche Schutzfähigkeit noch -willen zurückgreifen. Seit der Machtübernahme durch die Taliban hätten sich zudem Meldungen von Übergriffen im Kontext lokaler oder persönlicher Konflikte gehäuft und es sei zu zahlreichen persönlichen Vergeltungsaktionen gekommen. Weiter argumentiert der Beschwerdeführer, dass er trotz allfällig fehlender aktueller Verfolgungsgefahr weiterhin als Flüchtling anzuerkennen sei, da er noch immer unter der Ermordung seines Bruders durch die Taliban leide, und dass er aufgrund deren Machtübernahme und die zusätzliche Verfol- gung durch die Taliban-treue Familie habe fliehen müssen. Eine solche Langzeittraumatisierung, welche jeweils im Einzelfall mittels ärztlicher oder psychiatrischer Überprüfung abgeklärt werden müsse, stelle einen zwin- genden Grund dar, der eine Rückkehr in sein Heimatland unmöglich ma- che. Einer Person sei auch dann Asyl zu gewähren, wenn der psychische Druck der vergangenen Verfolgung so stark sei, dass eine Rückkehr unzu- mutbar wäre, selbst wenn keine aktuelle Gefahr für Leib, Leben oder Frei- heit bestehe. Die subjektive Furcht, welche den Beschwerdeführer zur Aus- reise bewogen habe, sei durch die Machtübernahme der Taliban und die Bedrohung durch die Taliban-treue Familie zudem auch objektiv begrün- det.</w:t>
      </w:r>
    </w:p>
    <w:p>
      <w:r>
        <w:rPr>
          <w:b/>
        </w:rPr>
        <w:t>E. 7.1</w:t>
      </w:r>
    </w:p>
    <w:p>
      <w:r>
        <w:t>Die Vorinstanz hat die vorgebrachte Reflexverfolgung des Beschwer- deführers wegen seines Bruders zu Recht und mit zutreffender Begrün- dung verneint. Gemäss gefestigter Praxis des Bundesverwaltungsgerichts lassen sich be- züglich der vorgebrachten Reflexverfolgung beziehungsweise Verfol- gungsfurcht bei der Beurteilung der Sicherheitslage in Afghanistan</w:t>
      </w:r>
    </w:p>
    <w:p>
      <w:r>
        <w:t>D-775/2023 Seite 9 Gruppen von Personen definieren, die aufgrund ihrer Exponiertheit einem erhöhten Verfolgungsrisiko ausgesetzt sind. Dazu gehören, wie vom Be- schwerdeführer angeführt, unter anderem Personen, die der damaligen af- ghanischen Regierung oder der internationalen Gemeinschaft nahestehen oder als Unterstützer derselben wahrgenommen werden, sowie westlich orientierte oder der afghanischen Gesellschaftsordnung aus anderen Gründen nicht entsprechende Personen (vgl. dazu aktuell das Urteil des BVGer D-4339/2023 vom 31. August 2023 E. 7.3; sowie die früheren Ur- teile des BVGer D-2161/2021 vom 12. Januar 2022 E. 7.2 ff, E-2802/2014 vom 15. Januar 2015 E. 5.3.3, D-3394/2014 vom 26. Oktober 2015 E. 4.6 und E-3520/2014 vom 3. November 2015 E. 7.3). Eine familiäre Zugehörigkeit zu einer Person, welche einem erhöhten Ver- folgungsrisiko ausgesetzt ist, kann zu einer Reflexverfolgung führen (vgl. Urteile des BVGer D-4339/2023 vom 31. August 2023 E. 7.4, E-3520/2014 vom 3. November 2015, E. 7.3, D-2161/2021 vom 12. Januar 2022 E. 7.4). Um eine objektiv begründete Furcht vor einer Reflexverfolgung im Sinne von Art. 3 AsylG darzutun, muss glaubhaft gemacht werden, dass begrün- deter Anlass zur Annahme besteht, die Verfolgung werde sich mit beacht- licher Wahrscheinlichkeit und in absehbarer Zukunft verwirklichen. Es müs- sen konkrete Indizien und tatsächliche Anhaltspunkte dargelegt werden, die die Furcht vor einer konkret drohenden Verfolgung nachvollziehbar er- scheinen lassen. Eine objektiv begründete Furcht vor künftiger Verfolgung ist mithin zu bejahen, wenn eine Person aufgrund konkreter Indizien mit guten Gründen, das heisst objektiv nachvollziehbar, befürchten muss, dass ihr mit erheblicher Wahrscheinlichkeit Verfolgung droht, und ihr deshalb ein weiterer Verbleib im Heimatstaat nicht zugemutet werden kann (vgl. Ent- scheidungen und Mitteilungen der Schweizerischen Asylrekurskommission [EMARK] 1994 Nr. 5; Urteil des BVGer D-4339/2023 vom 31. August 2023 E. 7.5). Vorliegend hat die Vorinstanz zutreffend festgestellt, dass nicht anzuneh- men ist, dass für den Beschwerdeführer eine konkrete Gefahr einer Re- flexverfolgung von der Taliban-treuen Familie ausgeht. Der Bruder des Be- schwerdeführers, der das eigentliche Verfolgungsziel dieser Familie war, ist von den Taliban getötet worden. Es ist nicht davon auszugehen, dass der Beschwerdeführer durch die Familie auch nach dem Tod seines Bru- ders noch persönlich behelligt wird. Es kann angenommen werden, dass die Feindschaft, die nur mit «Blut und Tötung» endet, mit dem Tod des Bru- ders als beendigt angesehen werden kann. Auch ist der Vorinstanz darin zu folgen, dass die Verfolgungsmassnahmen in der Vergangenheit derart</w:t>
      </w:r>
    </w:p>
    <w:p>
      <w:r>
        <w:t>D-775/2023 Seite 10 gering ausgefallen sind, dass es als wenig wahrscheinlich einzustufen ist, dass diese Familie mit erheblicher Wahrscheinlichkeit weitere Verfolgungs- handlungen plant. Weiter kann festgehalten werden, dass auch das er- höhte Risikoprofil des getöteten Bruders per se noch keine Reflexverfol- gung für den Beschwerdeführer zu begründen vermag, zumal der Be- schwerdeführer in diesem Zusammenhang keine konkreten Indizien vor- bringen konnte, welche die Furcht vor einer real drohenden Reflexverfol- gung durch die Taliban nachvollziehbar erscheinen lassen.</w:t>
      </w:r>
    </w:p>
    <w:p>
      <w:r>
        <w:rPr>
          <w:b/>
        </w:rPr>
        <w:t>E. 7.2</w:t>
      </w:r>
    </w:p>
    <w:p>
      <w:r>
        <w:t>Der Vorinstanz ist auch darin zu folgen, dass der Beschwerdeführer bei einer Rückkehr keine Verfolgung im Sinne von Art. 3 AsylG infolge der Machtübernahme der Taliban zu befürchten hat, weist er doch ein politisch gänzlich unauffälliges Profil auf. Abgesehen von einigen Kontrollen auf sei- nen Reisen zwischen Kabul und D._______ hat er bisher keinen persönli- chen Kontakt mit den Taliban gehabt. Es gibt keinerlei Hinweise darauf, dass der Beschwerdeführer sich jemals exponiert oder auf eine Art und Weise verhalten hätte, welche die Taliban dazu veranlassen könnte, ihm eine oppositionelle Gesinnung zu unterstellen. Es ist also nicht davon aus- zugehen, dass die Taliban ein konkretes Interesse am Beschwerdeführer haben und er ernsthafte Nachteile zu befürchten hat. Die geltend gemachte Furcht vor einer (künftigen) asylrelevanten Verfolgung ist als unbegründet einzustufen.</w:t>
      </w:r>
    </w:p>
    <w:p>
      <w:r>
        <w:rPr>
          <w:b/>
        </w:rPr>
        <w:t>E. 7.3</w:t>
      </w:r>
    </w:p>
    <w:p>
      <w:r>
        <w:t>Zusammenfassend ist somit festzuhalten, dass für den Zeitpunkt der Ausreise des Beschwerdeführers das Bestehen einer begründeten Furcht vor Verfolgung im Sinne von Art. 3 AsylG zu verneinen ist.</w:t>
      </w:r>
    </w:p>
    <w:p>
      <w:r>
        <w:rPr>
          <w:b/>
        </w:rPr>
        <w:t>E. 7.4</w:t>
      </w:r>
    </w:p>
    <w:p>
      <w:r>
        <w:t>In Bezug auf das vom Beschwerdeführer geltend gemachte Langzeit- trauma, aufgrund von welchem eine Rückkehr in die Heimat für ihn unmög- lich sei, kann seiner Argumentation nicht gefolgt werden. Eine erlittene Vor- verfolgung ist zwar ausnahmsweise auch nach Wegfall einer zukünftigen Verfolgungsgefahr im Sinne von Art. 3 AsylG als asylrechtlich relevant zu betrachten, wenn eine Rückkehr in den früheren Verfolgerstaat aus zwin- genden, auf diese Verfolgung zurückgehenden Gründen nicht zumutbar ist (Art. 3 AsylG in Verbindung mit Art. 1 C Ziff. 5 Abs. 2 des Abkommens vom 28. Juli 1951 über die Rechtsstellung der Flüchtlinge [FK, SR 0.142.30]). Da der Beschwerdeführer indes, wie oben gesehen, im Zeitpunkt der Ein- reise in die Schweiz die Voraussetzungen für die Anerkennung der Flücht- lingseigenschaft nicht erfüllt mithin keine erhebliche Vorverfolgung erlitten hat, kann er sich zum vornherein nicht auf Art. 1 C Ziff. 5 Abs. 2 FK berufen (vgl. dazu EMARK 1999 Nr. 7 [E. 4.d.aa S. 46 f., bestätigt in BVGE 2009/51</w:t>
      </w:r>
    </w:p>
    <w:p>
      <w:r>
        <w:t>D-775/2023 Seite 11 E. 4.2.7 S. 746 f.]) Demnach erübrigen sich weitere Ausführungen zu sei- ner geltend gemachten Traumatisierung.</w:t>
      </w:r>
    </w:p>
    <w:p>
      <w:r>
        <w:rPr>
          <w:b/>
        </w:rPr>
        <w:t>E. 7.5</w:t>
      </w:r>
    </w:p>
    <w:p>
      <w:r>
        <w:t>Insgesamt ist festzustellen, dass der Beschwerdeführer weder das Vorliegen einer erlittenen Vorverfolgung noch eine aktuell drohende Verfol- gung nach Art. 3 AsylG darlegen konnte. Das SEM hat die Flüchtlingsei- genschaft des Beschwerdeführers demnach zu Recht verneint und sein Asylgesuch folgerichtig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8.3</w:t>
      </w:r>
    </w:p>
    <w:p>
      <w:r>
        <w:t>Nachdem das SEM den Beschwerdeführer mit der angefochtenen Ver- fügung wegen Unzumutbarkeit des Wegweisungsvollzugs in der Schweiz vorläufig aufgenommen hat, stellt sich die Frage nach dem Vorliegen der weiteren Voraussetzungen für einen Verzicht auf den Vollzug der Wegwei- sung – Unzulässigkeit und Unmöglichkeit – im vorliegenden Fall nicht, da diese Vollzugshindernisse alternativer Natur sind; ist eines erfüllt, gilt der Vollzug der Wegweisung als undurchführbar (vgl. BVGE 2009/51 E. 5.4).</w:t>
      </w:r>
    </w:p>
    <w:p>
      <w:r>
        <w:rPr>
          <w:b/>
        </w:rPr>
        <w:t>E. 9</w:t>
      </w:r>
    </w:p>
    <w:p>
      <w:r>
        <w:t>Aus diesen Erwägungen ergibt sich, dass die angefochtene Verfügung Bundesrecht nicht verletzt, den rechtserheblichen Sachverhalt richtig so- wie vollständig feststellt (Art. 106 Abs. 1 AsylG) und auch sonst nicht zu beanstanden ist. Die Beschwerde ist abzuweisen.</w:t>
      </w:r>
    </w:p>
    <w:p>
      <w:r>
        <w:rPr>
          <w:b/>
        </w:rPr>
        <w:t>E. 10</w:t>
      </w:r>
    </w:p>
    <w:p>
      <w:r>
        <w:t>Als Folge der Abweisung der Beschwerde sind die Kosten des Verfahrens – nachdem die Gesuche um Gewährung der unentgeltlichen Prozessfüh- rung und Rechtsverbeiständung mit Zwischenverfügung vom 10. März 2023 abgewiesen worden waren und diesbezüglich kein Wiedererwä- gungsgesuch gestellt wurde – dem Beschwerdeführer aufzuerlegen und auf Fr. 750.– festzusetzen (Art. 63 Abs. 1 und 5 VwVG; Art. 1-3 des Regle- ments vom 21. Februar 2008 über die Kosten und Entschädigungen vor</w:t>
      </w:r>
    </w:p>
    <w:p>
      <w:r>
        <w:t>D-775/2023 Seite 12 dem Bundesverwaltungsgericht [VGKE, SR 173.320.2] i.V.m. Art. 16 Abs. 1 Bst. a VGG). (Dispositiv nächste Seite)</w:t>
      </w:r>
    </w:p>
    <w:p>
      <w:r>
        <w:t>D-775/2023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