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D-773/2025 vom 30. Dezember 2024</w:t>
      </w:r>
    </w:p>
    <w:p>
      <w:r>
        <w:t>Bundesverwaltungsgericht, 2024-12-30, DE</w:t>
      </w:r>
    </w:p>
    <w:p>
      <w:r>
        <w:rPr>
          <w:b/>
        </w:rPr>
        <w:t xml:space="preserve">Quelle: </w:t>
      </w:r>
      <w:r>
        <w:t>https://mcp.opencaselaw.ch/entscheid/bvger_D-773_2025_d20241230</w:t>
      </w:r>
    </w:p>
    <w:p>
      <w:r>
        <w:t>FR: TAF D-773/2025 du 30 décembre 2024</w:t>
      </w:r>
    </w:p>
    <w:p>
      <w:r>
        <w:t>IT: TAF D-773/2025 del 30 dicembre 2024</w:t>
      </w:r>
    </w:p>
    <w:p>
      <w:pPr>
        <w:pStyle w:val="Heading2"/>
      </w:pPr>
      <w:r>
        <w:t>Regeste</w:t>
      </w:r>
    </w:p>
    <w:p>
      <w:r>
        <w:t>Asyl und Wegweisung | Asyl und Wegweisung; Verfügung des SEM vom 30.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sowie formgerecht eingereicht worden und die Beschwerdeführenden sind zur Beschwerde legitimiert (vgl. Art. 108 Abs. 2</w:t>
      </w:r>
    </w:p>
    <w:p>
      <w:r>
        <w:t>D-773/2025 Seite 4 AsylG; Art. 48 Abs. 1 sowie Art. 52 Abs. 1 VwVG). Auf die Beschwerde ist daher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Mit Subeventualantrag beantragten die Beschwerdeführenden eine Rück- weisung der Angelegenheit an die Vorinstanz zur Neubeurteilung (vgl. Be- schwerdeschrift, Dispoziffer 3). Inwiefern Anlass zur Rückweisung und Neubeurteilung besteht, wurde in der Beschwerdeschrift nicht begründet. Auch aus den Akten sind keine Gründe für eine Rückweisung an die Vorinstanz ersichtlich. Eine Kassation fällt deshalb ausser Betracht und der Subeventualantrag ist folglich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Nach Lehre und Rechtsprechung erfüllt eine asylsuchende Person die Flüchtlingseigenschaft im Sinne von Art. 3 AsylG, wenn sie Nachteile von bestimmter Intensität erlitten hat beziehungsweise solche mit beachtlicher</w:t>
      </w:r>
    </w:p>
    <w:p>
      <w:r>
        <w:t>D-773/2025 Seite 5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(vgl. BVGE 2013/11 E. 5.1; 2011/50 E. 3.1.1; 2011/51 E. 6; 2008/4 E. 5.2, je m.w.H.). Es müssen hinreichende Anhalts- punkte für eine konkrete Bedrohung vorhanden sein, die bei jedem Men- schen in vergleichbarer Lage Furcht vor Verfolgung und damit den Ent- schluss zur Flucht hervorrufen würden.</w:t>
      </w:r>
    </w:p>
    <w:p>
      <w:r>
        <w:rPr>
          <w:b/>
        </w:rPr>
        <w:t>E. 6.1</w:t>
      </w:r>
    </w:p>
    <w:p>
      <w:r>
        <w:t>Die Vorinstanz kam in der angefochtenen Verfügung zum Schluss, die Vorbringen der Beschwerdeführenden genügten den Anforderungen an die Flüchtlingseigenschaft gemäss Art. 3 AsylG nicht und begründete dies im Wesentlichen mit der fehlenden asylrechtlichen Relevanz der Vorbringen. Insbesondere lägen keine begründeten Hinweise dafür vor, dass der Be- schwerdeführerin in der Heimat eine Zwangsverheiratung drohe. Spätes- tens seit der Geburt des ersten Kindes der Beschwerdeführerin sei seitens I._______ kein Heiratswille mehr erkennbar; stattdessen wolle er nur noch sein Geld zurück. Ohnehin sei I._______ inzwischen verheiratet und habe eigene Kinder. Ausserdem sei der Beschwerdeführerin in der gesamten Zeit nie etwas zugestossen und sie habe über zwölf Jahre lang ein selbst- bestimmtes Leben führen, sich weiterbilden und eine Familie gründen kön- nen. Zudem beruhe die behauptete Beteiligung I._______ am Angriff auf den Partner der Beschwerdeführerin lediglich auf einer unbegründeten Vermutung. Zusammenfassend liege vorliegend offensichtlich keine objektiv begrün- dete Furcht vor einer flüchtlingsrelevanten Verfolgung vor, weshalb darauf verzichtet werden könne, auf die vorhandenen Unglaubhaftigkeitselemente in den Vorbringen der Beschwerdeführerin einzugehen (vgl. Verfügung des SEM, S. 5 f.).</w:t>
      </w:r>
    </w:p>
    <w:p>
      <w:r>
        <w:rPr>
          <w:b/>
        </w:rPr>
        <w:t>E. 6.2</w:t>
      </w:r>
    </w:p>
    <w:p>
      <w:r>
        <w:t>In ihrem Rechtsmittel wiederholen die Beschwerdeführenden im We- sentlichen die geltend gemachten Verfolgungsgründe und bringen vor, die Beschwerdeführerin habe sich ständig dem Druck I._______ entziehen und dafür kämpfen müssen, nicht schon mit 17 Jahren verheiratet zu wer- den. Sie habe es geschafft, die Heirat durch Vertröstungen hinauszuschie- ben. Dennoch habe der Druck nicht nachgelassen und I._______ habe</w:t>
      </w:r>
    </w:p>
    <w:p>
      <w:r>
        <w:t>D-773/2025 Seite 6 unter anderem die (…) ihres Vaters zerstört, ihre Mutter schikaniert und ihren Partner angegriffen. Er habe sogar seine Drohung wahrgemacht und den Vater der Beschwerdeführerin ins Gefängnis gebracht. Sie habe sich zwar an die Polizei gewandt, jedoch ohne Erfolg. Die Beschwerdeführerin führte aus, I._______ habe auch nach all diesen Jahren ein enormes Interesse an ihr. Im Falle einer Rückkehr nach Äqua- torialguinea würde sie umgehend von ihm gefunden, bedrängt und bedroht werden (vgl. Beschwerdeschrift, S. 3 ff.).</w:t>
      </w:r>
    </w:p>
    <w:p>
      <w:r>
        <w:rPr>
          <w:b/>
        </w:rPr>
        <w:t>E. 7</w:t>
      </w:r>
    </w:p>
    <w:p>
      <w:r>
        <w:t>Nach Durchsicht der Akten kommt das Bundesverwaltungsgericht zum Schluss, dass die Vorinstanz die Asylgesuche des Beschwerdeführers zu Recht abgelehnt hat. Die Entgegnungen in der Beschwerdeschrift vom 5. Februar 2025 vermögen zu keiner anderen Betrachtungsweise zu füh- ren. Vorab kann auf die zutreffenden Erwägungen des SEM verwiesen wer- den. Ergänzend ist Folgendes festzuhalten: Die geltend gemachte Gefahr einer Zwangsverheiratung hat die Beschwer- deführerin selbst ausgeräumt, indem sie im Rahmen ihrer Anhörung vom 17. April 2024 erklärte, I._______ habe sie seit der ersten Schwanger- schaft nicht mehr heiraten wollen. Er habe ihre Familie zwar weiterhin be- droht, aber nur noch wegen der Schulden, die ihr Vater bei ihm habe (vgl. SEM-Akte 34/17 F 95 ff., F 100 und F 115 ff.). Ihre Behauptung in der Be- schwerdeschrift, wonach I._______ auch nach all diesen Jahren ein enor- mes Interesse an ihr habe, ist unsubstanziiert und unbewiesen geblieben (vgl. Beschwerdeschrift, S. 4). Von einer drohenden Zwangsverheiratung der Beschwerdeführerin mit I._______ kann daher nicht ausgegangen wer- den. Zudem dürften die von ihr beschriebenen Schikanen durch I._______ – trotz ihres unbestrittenermassen lästigen Charakters – nicht die für die An- nahme einer relevanten Drucksituation erforderliche Intensität aufweisen, zumal sich die Behelligungen offenbar auf Beschimpfungen bei zufälligen Begegnungen auf der Strasse beschränkten (vgl. SEM-Akte 34/17 F 105). Zudem war es der Beschwerdeführerin trotz der geltend gemachten Dro- hungen möglich, über mehrere Jahre hinweg zu studieren, Beziehungen zu führen und Kinder aufzuziehen, was ebenfalls gegen ihre Darstellung eines unerträglichen Unterdrucksetzens durch I._______ spricht. Schliess- lich beruht die angebliche Druckausübung ohnehin auf wirtschaftlichen In- teressen und nicht auf einem Motiv nach Art. 3 AsylG.</w:t>
      </w:r>
    </w:p>
    <w:p>
      <w:r>
        <w:t>D-773/2025 Seite 7 Die Kinder der Beschwerdeführerin haben keine eigenen Asylgründe gel- tend gemacht. Nach dem Gesagten hat das SEM die Flüchtlingseigenschaft der Be- schwerdeführenden zu Recht verneint und ihre Asylgesuche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w:t>
      </w:r>
    </w:p>
    <w:p>
      <w:r>
        <w:t>D-773/2025 Seite 8 in den Heimatstaat ist demnach unter dem Aspekt von Art. 5 AsylG recht- mässig.</w:t>
      </w:r>
    </w:p>
    <w:p>
      <w:r>
        <w:rPr>
          <w:b/>
        </w:rPr>
        <w:t>E. 9.2.3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Auch die allgemeine Menschenrechtssituation im Heimatstaat lässt den Wegweisungsvollzug zum heutigen Zeitpunkt nicht als unzulässig erscheinen (vgl. Urteil des BVGer E-3293/2021 vom</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Staatsgebiet Äquatorialguineas herrscht derzeit keine Situation von Krieg, Bürgerkrieg oder allgemeiner Gewalt. Es sind auch in individu- eller Hinsicht keine Gründe ersichtlich, die gegen die Zumutbarkeit des Wegweisungsvollzugs der Beschwerdeführenden sprechen würden. Bei der Beschwerdeführerin handelt es sich um eine junge, gesunde und voll arbeitsfähige Frau mit Berufserfahrung als (…) und überdurchschnittlicher Schulbildung, die in der Lage sein dürfte, in ihrer Heimat für sich und ihre Kinder zu sorgen (vgl. SEM-Akte 34/17 F23 ff. und F 96). Sie verfügt auch nach dem Tod ihrer Mutter über Freunde und Verwandte in der Heimat – eine Tante, bei der sie mehrere Jahre gelebt hat, eine Schwester und einen Bruder – an die sie sich wenden könnte, falls sie und ihre Kinder Unterstützung bei der Reintegration benötigen würden (vgl. ebenda, F 16 ff., F 59, F 71 und F 80). Darüber hinaus besteht zum in G._______ lebenden Vater der beiden jüngeren Kinder ein regelmässiger Kontakt und es darf von dessen Unterstützung ausgegangen werden (vgl. ebenda, F 39 ff.). Entsprechend ist nicht davon auszugehen, dass die Beschwerde- führenden bei einer Rückkehr in eine existenzielle Notlage geraten würden.</w:t>
      </w:r>
    </w:p>
    <w:p>
      <w:r>
        <w:t>D-773/2025 Seite 9 Aus der Sicht des Kindeswohls fällt auf, dass das älteste Kind bereits seit über zwei Jahren im schweizerischen Schulsystem eingegliedert ist und diese Zeit durchaus prägend sein kann. Dennoch kann noch nicht von einer Situation gesprochen werden, die eine Wiedereingliederung im Herkunfts- land übermässig erschweren würde. Ohnehin gilt es im Rahmen einer Ge- samtwürdigung zu berücksichtigen, dass die Beschwerdeführerin nach wie vor die Hauptbezugsperson der Kinder ist. Zudem werden auch sie im Hei- matland auf ein Beziehungsnetz in Form der bereits erwähnten Familien- angehörigen sowie weiterer Verwandter treffen und insbesondere das äl- teste Kind wird eher in der Lage sein, den Kontakt zu seinem dort lebenden Vater weiterhin aufrechtzuerhalten und zu pflegen (vgl. ebenda, F 77). Bei den beiden jüngeren Kindern ist angesichts ihres noch sehr jungen Alters nicht von einer vollzugsrelevante Verwurzelung in der Schweiz auszuge- hen, die eine Wegweisung unzumutbar erscheinen liesse.</w:t>
      </w:r>
    </w:p>
    <w:p>
      <w:r>
        <w:rPr>
          <w:b/>
        </w:rPr>
        <w:t>E. 9.3.3</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10.1 Aus diesen Erwägungen ergibt sich, dass die angefochtene Verfü- gung Bundesrecht nicht verletzt, den rechtserheblichen Sachverhalt richtig sowie vollständig feststellt (Art. 106 Abs. 1 AsylG) und – soweit diesbezüg- lich überprüfbar – angemessen ist. Die Beschwerde ist abzuweisen. 10.2 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wird für das Begleichen der Kosten verwendet.</w:t>
      </w:r>
    </w:p>
    <w:p>
      <w:r>
        <w:t>D-773/2025 Seite 10</w:t>
      </w:r>
    </w:p>
    <w:p>
      <w:r>
        <w:rPr>
          <w:b/>
        </w:rPr>
        <w:t>E. 10.1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wird für das Begleichen der Kosten verwendet.</w:t>
      </w:r>
    </w:p>
    <w:p>
      <w:r>
        <w:rPr>
          <w:b/>
        </w:rPr>
        <w:t>E. 12</w:t>
      </w:r>
    </w:p>
    <w:p>
      <w:r>
        <w:t>August 2021 E. 8.2.3).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