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D-7736/2016 vom 5. April 2017</w:t>
      </w:r>
    </w:p>
    <w:p>
      <w:r>
        <w:t>Bundesverwaltungsgericht, 2017-04-05, DE</w:t>
      </w:r>
    </w:p>
    <w:p>
      <w:r>
        <w:rPr>
          <w:b/>
        </w:rPr>
        <w:t xml:space="preserve">Quelle: </w:t>
      </w:r>
      <w:r>
        <w:t>https://mcp.opencaselaw.ch/entscheid/bvger_D-7736_2016</w:t>
      </w:r>
    </w:p>
    <w:p>
      <w:r>
        <w:t>FR: TAF D-7736/2016 du 5 avril 2017</w:t>
      </w:r>
    </w:p>
    <w:p>
      <w:r>
        <w:t>IT: TAF D-7736/2016 del 5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In der Beschwerde wird unter Ziffer 1 der Rechtsbegehren die Aufhebung der Verfügung des SEM und in Ziffer 2 die Anerkennung als Flüchtling beantragt. Weder unter den Rechtsbegehren noch in der Begründung der Beschwerde finden sich Hinweise dafür, dass die Asylgewährung beantragt beziehungsweise die Auffassung vertreten wird, der Beschwerdeführer habe zum Zeitpunkt seiner Ausreise aus Eritrea die Flüchtlingseigenschaft erfüllt. Vielmehr beschränkt sich die Begründung in der Beschwerde nach der Darlegung des Sachverhalts und der Prozessgeschichte unter III./1. auf Ausführungen zur Flüchtlingseigenschaft in Bezug auf subjektive Nachfluchtgründe unter III./2.</w:t>
      </w:r>
    </w:p>
    <w:p>
      <w:r>
        <w:rPr>
          <w:b/>
        </w:rPr>
        <w:t>E. 4.2</w:t>
      </w:r>
    </w:p>
    <w:p>
      <w:r>
        <w:t>Unter diesen Umständen ist im vorliegenden Verfahren einzig zu prüfen, ob der Beschwerdeführer durch die Ausreise aus seinem Heimatland, die seinen Angaben gemäss illegal erfolgt sein soll, zum Flüchtling geworden ist. Die Ablehnung des Asylgesuchs und die Verfügung der Wegweisung (Ziffern 2 und 3 des Dispositivs der angefochtenen Verfügung) sind demnach in Rechtskraft erwachsen.</w:t>
      </w:r>
    </w:p>
    <w:p>
      <w:r>
        <w:rPr>
          <w:b/>
        </w:rPr>
        <w:t>E. 5.1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5.2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6.1</w:t>
      </w:r>
    </w:p>
    <w:p>
      <w:r>
        <w:t>In der angefochtenen Verfügung legte das SEM hinsichtlich der geltend gemachten illegalen Ausreise dar, dass die Behandlung von Rückkehrenden durch die eritreischen Behörden davon abhänge, ob die Rückkehr freiwillig oder unter Zwang erfolgt und welchen Nationaldienst-Status die betroffene Person habe. Für freiwillige Rückkehrende würden die Straftatbestände für eine illegale Ausreise nicht mehr angewendet. Illegal Ausgereiste könnten zurückkehren, falls sie zuvor gewisse Forderungen der eritreischen Behörden erfüllt hätten. Der Beschwerdeführer habe sein Heimatland im Alter von 15 Jahren verlassen und somit nicht gegen die Proclamation on National Service von 1995 verstossen. Den Akten sei auch sonst nichts zu entnehmen, wonach er bei einer Rückkehr nach Eritrea ernsthafte Nachteile zu befürchten habe. Die Anforderungen an die Feststellung einer begründeten Furcht vor zukünftiger Verfolgung seien somit nicht erfüllt.</w:t>
      </w:r>
    </w:p>
    <w:p>
      <w:r>
        <w:rPr>
          <w:b/>
        </w:rPr>
        <w:t>E. 6.2</w:t>
      </w:r>
    </w:p>
    <w:p>
      <w:r>
        <w:t>Demgegenüber wird in der Beschwerde eingewendet, dass ein legales Verlassen des Heimatlandes nur mit einem gültigen Reisepass und einem zusätzlichen Ausreisevisum möglich sei, wobei Visa nur sehr restriktiv ausgestellt würden und Kinder ab elf Jahren, Männer bis zum Alter von 54 und Frauen bis zum Alter von 47 Jahren grundsätzlich von der Visumserteilung ausgeschlossen würden. Das eritreische Regime erachte das illegale Verlassen des Landes als Zeichen politischer Opposition gegen den Staat und versuche der sinkenden Wehrbereitschaft und der Massenfluchtbewegung mit drakonischen Massnahmen Herr zu werden. Gemäss geltender Praxis gelte die Republikflucht als subjektiver Nachfluchtgrund. Diese Rechtsprechung gelte auch bei Minderjährigen. Mit ihrer Argumentation in der angefochtenen Verfügung weiche die Vorinstanz von der geltenden Rechtsprechung ab. Diese Praxisänderung sei rechtlich nicht haltbar, weil sie auf einer ungenügenden Informationsgrundlage beruhe und die in BVGE 2010/54 festgelegten Zulässigkeitsvoraussetzungen für eine Abweichung von der ständigen Rechtsprechung nicht erfülle. Insbesondere im Zusammenhang mit Minderjährigen würden keine zuverlässigen Informationsquellen vorliegen, weshalb nicht davon ausgegangen werden könne, dass illegal aus Eritrea ausgereiste Minderjährige im Fall einer Rückkehr nach Eritrea keine Nachteile im Sinne des Gesetzes zu befürchten hätten. Das SEM sei aufgrund der Verfassungsgrundsätze der Rechtsstaatlichkeit, der Rechtssicherheit und der Rechtsgleichheit grundsätzlich an die Praxis des Bundesverwaltungsgerichts gebunden. Die Kriterien für eine allfällige Abweichung seien vorliegend nicht erfüllt. Aus der angefochtenen Verfügung sei zu entnehmen, dass das SEM weder an der eritreischen Herkunft des Beschwerdeführers noch an seiner Sozialisierung in Eritrea und der geltend gemachten illegalen Ausreise aus diesem Land Zweifel habe, da es festgehalten habe, der Beschwerdeführer habe Eritrea als Minderjähriger illegal verlassen. Die Vorinstanz habe sich indessen zum Nationaldienststatus des Beschwerdeführers nicht geäussert, obwohl sie festgehalten habe, es handle sich dabei um das wichtigste Kriterium für den Umgang der eritreischen Behörden mit zwangsweise Rückkehrenden.</w:t>
      </w:r>
    </w:p>
    <w:p>
      <w:r>
        <w:rPr>
          <w:b/>
        </w:rPr>
        <w:t>E. 7.1</w:t>
      </w:r>
    </w:p>
    <w:p>
      <w:r>
        <w:t>Nachdem in der Beschwerde zu den Vorbringen des Beschwerdeführers betreffend Vorfluchtgründe keine Ausführungen enthalten sind, mithin die vom SEM vorgenommene Würdigung der entsprechenden Aussagen des Beschwerdeführers nicht bestritten wird, erübrigen sich weitere Ausführungen.</w:t>
      </w:r>
    </w:p>
    <w:p>
      <w:r>
        <w:rPr>
          <w:b/>
        </w:rPr>
        <w:t>E. 7.2</w:t>
      </w:r>
    </w:p>
    <w:p>
      <w:r>
        <w:t>Das Bundesverwaltungsgericht gelangte im Referenzurteil D-7898/2015 vom 30. Januar 2017 zum Schluss, dass die bisherige Praxis, wonach eine illegale Ausreise aus Eritrea per se zur Flüchtlingseigenschaft führt, nicht mehr aufrechterhalten werden kann.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w:t>
      </w:r>
    </w:p>
    <w:p>
      <w:r>
        <w:rPr>
          <w:b/>
        </w:rPr>
        <w:t>E. 7.3</w:t>
      </w:r>
    </w:p>
    <w:p>
      <w:r>
        <w:t>Das Bundesverwaltungsgericht geht davon aus,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w:t>
      </w:r>
    </w:p>
    <w:p>
      <w:r>
        <w:rPr>
          <w:b/>
        </w:rPr>
        <w:t>E. 7.4</w:t>
      </w:r>
    </w:p>
    <w:p>
      <w:r>
        <w:t>Die in der Beschwerde erhobenen Einwände gegen die vom SEM vorliegend angewandte Praxisänderung sind - nachdem das Bundesverwaltungsgericht diese im Urteil D-7898/2015 gestützt hat - durch dieses Urteil als unbehelflich eingestuft worden. Es erübrigt sich, vorliegend eingehend auf die im Rahmen des Beschwerdeverfahrens erhobenen Einwände gegen die Praxisänderung sowie die in der angefochtenen Verfügung aufgezeigte Argumentation einzugehen, da diesbezüglich vollumfänglich auf das zitierte Urteil verwiesen werden kann. Der rechtserhebliche Sachverhalt ist sowohl in individueller Hinsicht als auch in Bezug auf die Frage der Bedeutung der geltend gemachten illegalen Ausreise im Allgemeinen hinreichend erstellt.</w:t>
      </w:r>
    </w:p>
    <w:p>
      <w:r>
        <w:rPr>
          <w:b/>
        </w:rPr>
        <w:t>E. 7.5</w:t>
      </w:r>
    </w:p>
    <w:p>
      <w:r>
        <w:t>Vorliegend konnte der Beschwerdeführer keinen Behördenkontakt (betreffend eine bereits versuchte illegale Ausreise aus Eritrea) oder einen allfälligen Einzug in den Nationaldienst glaubhaft machen, so dass er nicht als Deserteur oder Refraktär gelten kann. Andere Anknüpfungspunkte, welche ihn in den Augen des eritreischen Regimes als missliebige Person erscheinen lassen könnten, sind ebenfalls nicht ersichtlich. Er gab bei beiden Befragungen im Kern an, er habe infolge der Streitigkeit wegen der aus seiner Sicht ungerechten Punktezahl bei einer Prüfung in der Schule Probleme mit seinem Lehrer bekommen und sei infolgedessen vom Schuldirektor von der Schule verwiesen worden. Zudem habe er Angst gehabt vor Razzien und vor den Behelligungen seitens der eritreischen Behörden wegen seines dienstpflichtigen Onkels, der im gleichen Haus wie er gelebt habe, weil er wegen des Schulverweises keinen Passierschein habe vorweisen können. Diese Vorbringen lassen ihn nicht als missliebige Person erscheinen. Somit bleibt festzuhalten, dass die geltend gemachte illegale Ausreise allein keine Furcht vor einer zukünftigen asylrelevanten Verfolgung zu begründen vermag, weshalb die Frage deren Glaubhaftigkeit vorliegend offengelassen werden kann.</w:t>
      </w:r>
    </w:p>
    <w:p>
      <w:r>
        <w:rPr>
          <w:b/>
        </w:rPr>
        <w:t>E. 7.6</w:t>
      </w:r>
    </w:p>
    <w:p>
      <w:r>
        <w:t>Das SEM hat demnach in der angefochtenen Verfügung berechtigterweise festgestellt, dass der Beschwerdeführer die Flüchtlingseigenschaft nicht erfüllt. Es erübrigt sich, auf die weiteren Ausführungen in der Beschwerde weiter einzugehen, da sie an der Würdigung des vorliegend zu beurteilenden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Das SEM hat aufgrund der festgestellten Unzumutbarkeit des Wegweisungsvollzugs die vorläufige Aufnahme des Beschwerdeführers angeordnet. Da die Wegweisungshindernisse alternativer Natur sind (BVGE 2009/51 E. 5.4), erübrigen sich weitere Ausführungen zur Frage der Durchführbarkeit des Vollzugs.</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11.1</w:t>
      </w:r>
    </w:p>
    <w:p>
      <w:r>
        <w:t>Bei diesem Ausgang des Verfahrens wären die Kosten dem Beschwerdeführer aufzuerlegen (Art. 63 Abs. 1 VwVG). Da ihm mit Zwischenverfügung vom 21. Dezember 2016 die unentgeltliche Prozessführung gemäss Art. 65 Abs. 1 VwVG gewährt worden ist, sind ihm keine Verfahrenskosten aufzuerlegen.</w:t>
      </w:r>
    </w:p>
    <w:p>
      <w:r>
        <w:rPr>
          <w:b/>
        </w:rPr>
        <w:t>E. 11.2</w:t>
      </w:r>
    </w:p>
    <w:p>
      <w:r>
        <w:t>Nachdem mit Zwischenverfügung vom 21. Dezember 2016 das Gesuch um Beiordnung einer amtlichen Rechtsvertretung gutgeheissen worden ist, weil die Beschwerde im damaligen Zeitpunkt in materieller Hinsicht nicht als aussichtslos bezeichnet werden konnte, ist der Parteiaufwand der Rechtsvertretung des Beschwerdeführers zu entschädigen. Seitens der Rechtsvertretung liegt eine Kostennote vom 13. Dezember 2016 vor. Der darin enthaltene Aufwand ist indessen bezüglich des Stundenansatzes als zu hoch zu beziffern. Da bei amtlicher Vertretung in der Regel von einem Stundenansatz von Fr. 200.- bis Fr. 220.- für Anwältinnen und Anwälte und von Fr. 100.- bis Fr. 150.- für nicht-anwaltliche Vertreterinnen und Vertreter ausgegangen (vgl. Art. 12 i.V.m. Art. 10 Abs. 2 VGKE) und nur der notwendige Aufwand entschädigt wird (vgl. Art. 8 Abs. 2 VGKE), ist der ausgewiesene Stundenansatz in der Höhe von Fr. 180.- auf Fr. 150.- zu reduzieren ist. Somit ist die Höhe der amtlichen Verbeiständung auf insgesamt 6.5 Stunden à Fr. 150.- zuzüglich Mehrwertsteuerzuschlag und Auslagen in der Höhe von Fr. 50.- zu reduzieren, was einem Total der Entschädigung von Fr. 1107.- entspricht. Somit ist dem Beschwerdeführer zulasten des Bundesverwaltungsgerichts ein amtliches Honorar von insgesamt Fr. 1107.-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