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D-7735/2015 vom 30. März 2016</w:t>
      </w:r>
    </w:p>
    <w:p>
      <w:r>
        <w:t>Bundesverwaltungsgericht, 2016-03-30, DE</w:t>
      </w:r>
    </w:p>
    <w:p>
      <w:r>
        <w:rPr>
          <w:b/>
        </w:rPr>
        <w:t xml:space="preserve">Quelle: </w:t>
      </w:r>
      <w:r>
        <w:t>https://mcp.opencaselaw.ch/entscheid/bvger_D-7735_2015</w:t>
      </w:r>
    </w:p>
    <w:p>
      <w:r>
        <w:t>FR: TAF D-7735/2015 du 30 mars 2016</w:t>
      </w:r>
    </w:p>
    <w:p>
      <w:r>
        <w:t>IT: TAF D-7735/2015 del 30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4.2</w:t>
      </w:r>
    </w:p>
    <w:p>
      <w:r>
        <w:t>Das SEM lastet den Beschwerdeführenden an, zentrale Verfolgungselemente erst bei der Anhörung geltend gemacht zu haben. Diese Sichtweise vermag im Ergebnis zu überzeugen. Zwar hatte der Beschwerdeführer bereits anlässlich der Summarbefragung politische Aktivitäten, die Belieferung von Notleidenden mit den erforderlichen Gütern und die Bedrohungslage wegen des getöteten Onkels zu Protokoll gegeben. Auch äusserte er die Furcht, wegen seines Engagements eine Festnahme zu erleiden. Insoweit ist der vorinstanzliche Vorwurf der Nachgeschobenheit zu relativieren. Andererseits können vorliegend die Aussagen im Rahmen der Anhörung nicht als blosse Ergänzungen oder Konkretisierungen von bereits Gesagtem qualifiziert werden. Das SEM listet unter Ziffer 1 seiner Verfügung entscheidrelevante Elemente - die Festnahme eines Soldaten, welcher den Behörden den Namen des Beschwerdeführers preisgegeben habe, die zweimalige Suche nach ihm, das Versteck in E._______ und den Umstand, wonach sein Name an allen Strassensperren bekannt geworden sei - auf, die in Anbetracht ihrer Gewichtigkeit als Erweiterung und nicht als Präzisierung des vorgebrachten Sachverhalts eingeschätzt werden müssen, was die vom SEM geäusserten Zweifel an deren Glaubhaftigkeit als berechtigt erscheinen lassen. Der Hinweis in der Beschwerde, bei der BzP handle es sich um eine summarische Befragung, vermag somit die Nichterwähnung besagter Vorkommnisse nicht hinreichend zu erklären. Hinzu kommt die Tatsache, dass die Vorbringen der Beschwerdeführenden - wie das SEM zurecht festhält - wiederholt kaum Substanz oder Realkennzeichen aufweisen, mit Stereotypien behaftet oder als realitätsfremd einzustufen sind (A 9/15 Antworten 30 ff.). Zwar gelang es dem Beschwerdeführer durchaus, die prekäre Situation in Teilen von D._______ glaubhaft zu schildern, und es dürfte auch zutreffen, dass er tatsächlich im Sinne seiner Vorbringen ein gewisses Engagement entwickelte. Hingegen gelang es ihm nach dem Gesagten nicht, eine daraus resultierende gezielte Suche der Behörden respektive eine entsprechende begründete Furcht als glaubhaft erscheinen zu lassen. Vielmehr ist in diesem Zusammenhang wegen des zitierten Aussageverhaltens auf ein blosses Verfolgungskonstrukt zu schliessen. Sodann ist entgegen den wiederum nicht stichhaltigen Beschwerdeargumenten dem SEM auch insofern beizupflichten, als eine - allenfalls auch reflexverfolgungsmässig sich entwickelnde - konkrete Verfolgungssituation wegen des erwähnten Onkels keine Stütze in den Akten findet. Ausserdem wäre der Beschwerdeführer vor der Ausreise kaum ausgerechnet nach F._______ - wenn auch an eine andere Adresse - gereist, wenn er dort tatsächlich ernsthafte Nachteile befürchtet hätte. Der Beschwerdeführer macht ferner geltend, in seinem Heimatland an Demonstrationen teilgenommen zu haben (A 9/15 Antworten 50 ff.). Diese Aussagen sind wiederum eher stereotyp, auch in zeitlicher Hinsicht sehr offen formuliert und vermitteln jedenfalls nicht das Bild einer engagiert sich einsetzenden Person. Und selbst wenn man zugunsten des Beschwerdeführers davon ausgeht, er habe die gemäss seinen Aussagen niederschwelligen Aktivitäten tatsächlich ausgeübt, ist festzuhalten, dass es gemäss seinen Angaben zu keinen direkten Kontakten mit Behördenvertretern gekommen sei. Jedenfalls wäre selbst bei angenommener Glaubhaftigkeit des allfälligen Engagements im Rahmen von Massenprotesten nicht davon auszugehen, dass er als Regimegegner behördlich registriert wurde, zumal er keinerlei behördliche Konsequenzen wegen des diesbezüglichen Engagements geltend machte (a.a.O. Antwort 61). Seine spätere Aussage, seit 2012 auch bei der Organisation von Anlässen beteiligt zu sein, vermittelt aufgrund seiner früheren Antworten den Eindruck einer blossen Behauptung (a.a.O. Antwort 76). Entgegen den Beschwerdevorbringen kann er mithin auch in diesem Lichte besehen nicht als Person, die durch die staatlichen syrischen Sicherheitskräfte als Gegner des Regimes identifiziert wurde, angesehen werden (vgl. dazu obenstehend Ziff. 4.1). Das mit der Beschwerde eingereichte Beweismittel - ein vages Bestätigungsschreiben für die Mitgliedschaft des Beschwerdeführers bei der Yekiti-Partei - ist als mutmassliches Gefälligkeitsdokument kaum geeignet, ein diesbezügliches substanzielles Engagement zu belegen. Umso weniger vermag es die Einschätzung in der Beschwerdeschrift, er müsse als behördlich bekannter Regimegegner mit ernsthaften Nachteilen vor Ort rechnen, als berechtigt erscheinen zu lassen. Die im erstinstanzlichen Verfahren eingereichten Beweismittel lassen ebenfalls nicht auf eine erfolgte oder drohende zielgerichtete Verfolgung schliessen. Sodann rechtfertigt die Teilnahme der Beschwerdeführerin an Tanzanlässen bereits in Syrien offensichtlich keine andere Einschätzung der Gefährdung der Beschwerdeführenden. An dieser Stelle ist zudem festzuhalten, dass Verwandte der Beschwerdeführenden in der Schweiz Asyl erhielten respektive als Flüchtlinge anerkannt wurden (vgl. [u.a.] N [...] und N [...]). Im Rahmen ihrer Asylverfahren gaben die Beschwerdeführenden aber in keiner Weise zu erkennen, dass sie wegen dieser Personen konkreten Verfolgungsmassnahmen ausgesetzt gewesen wären oder solche befürchtet hätten. In der Beschwerde fehlen entsprechende konkrete Ausführungen hinsichtlich dieser Personen ebenfalls. Dass den Beschwerdeführenden eine Reflexverfolgung im Falle der Wiedereinreise drohen würde, ist aufgrund der Fallumstände mithin nicht als beachtlich wahrscheinlich einzustufen. Ferner brachte der Beschwerdeführer vor, den Militärdienst bereits absolviert zu haben (a.a.O. Antwort 5). Eine ihm drohende erneute Aufbietung erwähnt er nicht. Er macht demnach offensichtlich nicht geltend, ein militärisches Aufgebot sei erneut erfolgt oder er sei aus dem Dienst desertiert beziehungsweise er habe sich durch die Ausreise aus Syrien der Militärdienstpflicht entzogen. Entsprechend kann er auch aus dem zitierten BVGE 2015/3 nichts zu seinen Gunsten ableiten. Allein die blosse Möglichkeit, nach der Rückkehr allenfalls doch erneut militärisch aufgeboten zu werden, vermag keine Furcht vor asylrechtlich relevanten Nachteilen zu begründen. Schliesslich geht das SEM im Zusammenhang mit den Schilderungen zur generellen Bürgerkriegslage zu Recht davon aus, dass diesbezüglich keine zielgerichtete asylrelevante Verfolgung gegen die Beschwerdeführenden ersichtlich ist; ein Umstand, der von ihnen nicht explizit bestritten wird.</w:t>
      </w:r>
    </w:p>
    <w:p>
      <w:r>
        <w:rPr>
          <w:b/>
        </w:rPr>
        <w:t>E. 5.1</w:t>
      </w:r>
    </w:p>
    <w:p>
      <w:r>
        <w:t>Im Folgenden bleibt zu prüfen, ob die Beschwerdeführenden durch ihr Ver­halten nach der Ausreise aus dem Heimatland einen Grund für eine zu­künftige Verfolgung durch die syrischen Behörden setzten und des­halb (das heisst infolge subjektiver Nachfluchtgründe) die Flüchtlingseigen­schaft erfüllen.</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5.3</w:t>
      </w:r>
    </w:p>
    <w:p>
      <w:r>
        <w:t>Die Beschwerdeführenden bringen vor, sich in der Schweiz im Rahmen von kurdischen (Folklore-)Anlässen zu betätigen. Als Beweismittel gaben sie Fotos zu den Akten.</w:t>
      </w:r>
    </w:p>
    <w:p>
      <w:r>
        <w:rPr>
          <w:b/>
        </w:rPr>
        <w:t>E. 5.4</w:t>
      </w:r>
    </w:p>
    <w:p>
      <w:r>
        <w:t>Im Urteil D-3839/2013 vom 28. Oktober 2015 (als Referenzurteil publiziert) gelangt das Gericht hinsichtlich subjektiver Nachfluchtgründe zum Schluss, es könne nicht ausgeschlossen werden, dass syrische Geheimdienste von der Einreichung eines Asylgesuchs in der Schweiz durch syrische Staatsangehörige oder staatenlose Kurden syrischer Herkunft erfahren würden, und zwar insbesondere dann, wenn sich die betreffende Person im Exilland politisch betätigt habe oder mit - aus der Sicht des syrischen Regimes - politisch missliebigen, oppositionellen Organisationen, Gruppierungen oder Tätigkeiten in Verbindung gebracht werde. Allein der Umstand, wonach syrische Geheimdienste im Ausland aktiv seien und gezielt Informationen über regimekritische Personen und oppositionelle Organisationen sammelten, vermöge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Diesbezüglich sei davon auszugehen, dass sich die syrischen Geheimdienste auf die Erfassung von Personen konzentrierten,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liessen. Für die Annahme begründeter Furcht sei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(E. 6.3.2). Das Gericht geht indes weiterhin davon aus,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lässt, rechtfertige sich deshalb nur, wenn diese sich in besonderem Mass exponiere. Dies sei nach dem Gesagten der Fall, wenn sie aufgrund ihrer Persönlichkeit, der Form des Auftritts und aufgrund des Inhalts der in der Öffentlichkeit abgegebenen Erklärungen den Eindruck erwecke, sie werde aus Sicht des syrischen Regimes als potenzielle Bedrohung wahrgenommen (a.a.O. E. 6.3.6).</w:t>
      </w:r>
    </w:p>
    <w:p>
      <w:r>
        <w:rPr>
          <w:b/>
        </w:rPr>
        <w:t>E. 5.5</w:t>
      </w:r>
    </w:p>
    <w:p>
      <w:r>
        <w:t>Die Fotos mit den Beschwerdeführenden an kurdischen Veranstaltungen in der Schweiz seit der Ein­reise lassen nicht das Bild herausragend aktiver Personen entste­hen, und es ist nicht davon auszugehen, dass sie im Rahmen dieser niederschwelligen Aktionen durch die Behörden als Regimegegner identifiziert und registriert wurden. Vor dem Hintergrund des Überlebenskampfes des syrischen Regimes und der Intervention aus dem Ausland in diesem Kampf ist es schliesslich zwar naheliegend, dass auch rückkehrende Asylbewerber verstärkt unter dem Gesichtspunkt möglicher Kenntnis von Aktivitäten der Exilopposition ver­hört werden. Die Anforderungen an den Exponierungsgrad eines exilpoli­tisch Tätigen zur Bejahung einer Gefährdung bei einer Rückkehr sind aber im Lichte der aktuellen Rechtsprechung nach wie vor zu beachten (vgl. wiederum a.a.O. E 6.3.6). Dieses besondere Mass an Exponierung ist bei den Beschwerdeführenden klarerweise zu verneinen. Aufgrund ihrer Persönlichkeiten und den Formen der Auftritte entsteht nicht der Eindruck, sie könnten aus Sicht des syrischen Regimes als potenzielle Bedrohung wahrgenommen werden. Substanziierte Beschwerdeargumente für eine andere Sichtweise fehlen wiederum.</w:t>
      </w:r>
    </w:p>
    <w:p>
      <w:r>
        <w:rPr>
          <w:b/>
        </w:rPr>
        <w:t>E. 6</w:t>
      </w:r>
    </w:p>
    <w:p>
      <w:r>
        <w:t>Unter Berücksichtigung der gesamten Umstände folgt, dass die Be­schwerdeführenden keine Gründe nach Art. 3 AsylG nachweisen oder glaub­haft machen konnten. Die Beschwerdevorbringen rechtfertigen keine andere Einschätzung. Die Vorinstanz hat die Flüchtlingseigen­schaft zu Recht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Die Vorinstanz hat die Beschwerdeführenden in der angefochtenen Verfügung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7.3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damit genügend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Nachdem ihr Ge­such im Sinne von Art. 65 Abs. 1 VwVG mit Zwischenverfügung vom 3. Dezember 2015 gutgeheissen wurde und sich ihre finanzielle Situation seit­her nicht ent­scheidwesentlich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