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D-7731/2016 vom 22. Mai 2017</w:t>
      </w:r>
    </w:p>
    <w:p>
      <w:r>
        <w:t>Bundesverwaltungsgericht, 2017-05-22, DE</w:t>
      </w:r>
    </w:p>
    <w:p>
      <w:r>
        <w:rPr>
          <w:b/>
        </w:rPr>
        <w:t xml:space="preserve">Quelle: </w:t>
      </w:r>
      <w:r>
        <w:t>https://mcp.opencaselaw.ch/entscheid/bvger_D-7731_2016</w:t>
      </w:r>
    </w:p>
    <w:p>
      <w:r>
        <w:t>FR: TAF D-7731/2016 du 22 mai 2017</w:t>
      </w:r>
    </w:p>
    <w:p>
      <w:r>
        <w:t>IT: TAF D-7731/2016 del 22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Die Vorinstanz bezweifelt nicht, dass der Beschwerdeführer als Mitglied der Kurdischen Demokratischen Progressiven Partei in Syrien Propagandamaterial in E._______ und den umliegenden Dörfern verteilte. 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Urteil des Bundesverwaltungsgericht D-5779/2013 [als Referenzurteil publiziert]). Mit anderen Worten haben Personen, die durch die staatlichen syrischen Sicherheitskräfte als Gegner des Regimes identifiziert werden, eine Behandlung zu erwarten, die einer flüchtlingsrechtlich relevanten Verfolgung im Sinne von Art. 3 AsylG gleichkommt (a.a.O. E. 5.7.2).</w:t>
      </w:r>
    </w:p>
    <w:p>
      <w:r>
        <w:rPr>
          <w:b/>
        </w:rPr>
        <w:t>E. 4.2</w:t>
      </w:r>
    </w:p>
    <w:p>
      <w:r>
        <w:t>Mit dem SEM ist gestützt auf die Akten indes davon auszugehen, dass dem Beschwerdeführer wegen der erwähnten Tätigkeit keine Probleme mit den Behörden entstanden sind. Insbesondere erscheint unwahrscheinlich, dass er als politischer Aktivist registriert beziehungsweise fichiert wurde (vgl. u.a. A 4/12 S. 7). Bei dieser Sachlage ist auch nicht von begründeter Furcht im Falle der Rückkehr wegen der erwähnten Mitgliedschaft auszugehen. Beschwerdeargumente für eine andere Sichtweise fehlen, und das eingereichte Bestätigungsschreiben führt offensichtlich zu keiner anderen Einschätzung. Die weitere Feststellung des SEM, bei den von ihm zu Protokoll gegebenen Nachteilen in Bezug auf die Kampfhandlungen vor Ort handle es sich in erster Linie um bewaffnete Auseinandersetzungen und nicht um asylrelevante zielgerichtete Verfolgung, ist auf Beschwerdeebene ebenfalls unbestritten geblieben. Der ferner geltend gemachte Vorfall im Haus eines Onkels - ein Angriff durch Vermummte - erscheint wiederum primär als Folge der Kriegswirren, auch wenn der besagte Onkel ein gewisses politisches Profil aufweisen soll. Jedenfalls machte der Beschwerdeführer nicht geltend, nach diesem Vorfall seinetwegen Opfer zielgerichteter (Reflex-)Verfolgung geworden zu sein (vgl. A 12/14 Antworten 56 ff.).</w:t>
      </w:r>
    </w:p>
    <w:p>
      <w:r>
        <w:rPr>
          <w:b/>
        </w:rPr>
        <w:t>E. 4.3</w:t>
      </w:r>
    </w:p>
    <w:p>
      <w:r>
        <w:t>Aus dem Gesagten folgt, dass der Beschwerdeführer weder aufgrund seines bescheidenen politischen Engagements vor Ort noch in Anbetracht eines politisch möglicherweise exponierteren Onkels im Falle einer Rückkehr nach Syrien ernsthafte Nachteile im Sinne von Art. 3 AsylG zu befürchten hätte.</w:t>
      </w:r>
    </w:p>
    <w:p>
      <w:r>
        <w:rPr>
          <w:b/>
        </w:rPr>
        <w:t>E. 5.1</w:t>
      </w:r>
    </w:p>
    <w:p>
      <w:r>
        <w:t>Der Beschwerdeführer macht weiter geltend, er sei seit 2011 wegen eines nicht befolgten militärischen Aufgebots behördlich gesucht worden. Zur Stützung seiner Vorbringen reichte er eine militärische Vorladung und auf Beschwerdeebene ein Militärbüchlein ein.</w:t>
      </w:r>
    </w:p>
    <w:p>
      <w:r>
        <w:rPr>
          <w:b/>
        </w:rPr>
        <w:t>E. 5.2</w:t>
      </w:r>
    </w:p>
    <w:p>
      <w:r>
        <w:t>Die Vorinstanz hat sich im angefochtenen Entscheid ausführlich mit den entsprechenden Vorbringen auseinandergesetzt und kam zum Schluss, die eingereichte Vorladung, welche lediglich als Handy-Kopie eingereicht worden sei, müsse in Anbetracht zahlreicher unstimmiger Aussagen des Beschwerdeführers und der generellen Käuflichkeit von Dokumenten aller Art vor Ort für nicht beweistauglich erachtet werden. Es sei entsprechend nicht glaubhaft, dass er in der geschilderten Art einberufen worden sei. Auf die entsprechenden Erwägungen kann vollumfänglich verwiesen werden (vgl. Bst. B. vorstehend). Insbesondere hatte der Beschwerdeführer im erstinstanzlichen Verfahren noch behauptet, alle seine Dokumente seien vom IS gestohlen worden, was die gleichwohl erfolgte Präsentation eines entsprechenden Dokuments als asyltaktisch erscheinen lässt. In der Beschwerde räumt er ein, damals die Unwahrheit gesagt zu haben, und auch über ein Militärbüchlein, welches er in der Folge einreichte, zu verfügen. Er sei gar nie gemustert worden, obwohl man dies im Büchlein so vermerkt habe. Abgesehen davon, dass die eingeräumten widersprüchlichen Aussagen die Glaubwürdigkeit seiner Person beeinträchtigen, weist das SEM in der Vernehmlassung mit erneut überzeugenden Erwägungen darauf hin, unbesehen ersichtlicher Fälschungsmerkmale sei in Berücksichtigung der bereits thematisierten Erstellbarkeit beziehungsweise Erhältlichkeit solcher Dokumente sowie des Aussageverhaltens des Beschwerdeführers nicht davon auszugehen, dass das Dokument einen realen Sachverhalt zu belegen vermöge, zumal es ausserdem inhaltlich in Widerspruch zur eingereichten Vorladung stehe. Das Beschwerdevorbringen, angesichts von Formverstössen der syrischen Militärbehörden sei ein Falscheintrag im Büchlein nachvollziehbar, vermag in Anbetracht der gesamten Aktenlage nicht zu überzeugen. Andere, überzeugendere Beschwerdeargumente für eine gegenteilige Sichtweise fehlen wiederum.</w:t>
      </w:r>
    </w:p>
    <w:p>
      <w:r>
        <w:rPr>
          <w:b/>
        </w:rPr>
        <w:t>E. 5.3</w:t>
      </w:r>
    </w:p>
    <w:p>
      <w:r>
        <w:t>Demzufolge können den Akten keine konkreten Anhaltspunkte dafür entnommen werden, beim Beschwerdeführer sei es zu einem ausschlaggebenden Kontakt mit den Militärbehörden im Hinblick auf eine in zeitlicher Hinsicht genau definierte Einberufung in die Armee gekommen. Es ist mithin nicht glaubhaft, er habe sich durch die Ausreise aus Syrien der Militärdienstpflicht entzogen. Entsprechend kann er auch aus BVGE 2015/3 nichts zu seinen Gunsten ableiten. Allein die blosse Möglichkeit, nach der Rückkehr allenfalls doch militärisch konkret aufgeboten zu werden, vermag keine Furcht vor asylrechtlich relevanten Nachteilen zu begründen. Dies umso weniger, als er ja offensichtlich kein bedeutsames politisches Profil aufweist.</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bestehen -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6.2</w:t>
      </w:r>
    </w:p>
    <w:p>
      <w:r>
        <w:t>Subjektive Nachfluchtgründe liegen dann vor,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6.3</w:t>
      </w:r>
    </w:p>
    <w:p>
      <w:r>
        <w:t>Der Beschwerdeführer bringt vor, sich in der Schweiz exilpolitisch zu betätigen und sich mit namhaften Vertretern seiner Organisation - darunter auch einem Onkel - getroffen zu haben. Als Beweismittel gab er Fotos zu den Akten.</w:t>
      </w:r>
    </w:p>
    <w:p>
      <w:r>
        <w:rPr>
          <w:b/>
        </w:rPr>
        <w:t>E. 6.4</w:t>
      </w:r>
    </w:p>
    <w:p>
      <w:r>
        <w:t>Im Urteil D-3839/2013 vom 28. Oktober 2015 (als Referenzurteil publiziert) gelangt das Gericht hinsichtlich subjektiver Nachfluchtgründe zum Schluss, es könne nicht ausgeschlossen werden, dass syrische Geheimdienste von der Einreichung eines Asylgesuchs in der Schweiz durch syrische Staatsangehörige oder staatenlose Kurden syrischer Herkunft erfahren würden, und zwar insbesondere dann, wenn sich die betreffende Person im Exilland politisch betätigt habe oder mit - aus der Sicht des syrischen Regimes - politisch missliebigen, oppositionellen Organisationen, Gruppierungen oder Tätigkeiten in Verbindung gebracht werde. Allein der Umstand, wonach syrische Geheimdienste im Ausland aktiv seien und gezielt Informationen über regimekritische Personen und oppositionelle Organisationen sammelten, vermöge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Diesbezüglich sei davon auszugehen,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E. 6.3.2). Das Gericht geht indes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lässt, rechtfertige sich deshalb nur, wenn diese sich in besonderem Mass exponiere. Dies sei nach dem Gesagten der Fall, wenn sie aufgrund ihrer Persönlichkeit, der Form des Auftritts und aufgrund des Inhalts der in der Öffentlichkeit abgegebenen Erklärungen den Eindruck erwecke, sie werde aus Sicht des syrischen Regimes als potenzielle Bedrohung wahrgenommen (vgl. a.a.O. E. 6.3.6).</w:t>
      </w:r>
    </w:p>
    <w:p>
      <w:r>
        <w:rPr>
          <w:b/>
        </w:rPr>
        <w:t>E. 6.5</w:t>
      </w:r>
    </w:p>
    <w:p>
      <w:r>
        <w:t>Die Fotos mit dem Beschwerdeführer an Veranstaltungen und in der Nähe von Personen, welche politisch bekannt seien, lassen nicht das Bild einer herausragend aktiven Person entstehen. Es ist nicht davon auszugehen, dass er im Rahmen dieser Aktionen durch die Behörden als Regimegegner identifiziert und registriert wurde. Die vorinstanzliche Würdigung des eingereichten Bildmaterials überzeugt, zumal auch nach Einreichung der Replik mangels vorhandener Gegenargumente nicht von einem massgeblichen Engagement auszugehen ist. Vor dem Hintergrund des Überlebenskampfes des syrischen Regimes und der Intervention aus dem Ausland in diesem Kampf ist es schliesslich zwar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aber im Lichte der aktuellen Rechtsprechung nach wie vor zu beachten (vgl. wiederum a.a.O. E. 6.3.6). Dieses besondere Mass an Exponierung ist beim Beschwerdeführer zu verneinen. Aufgrund seines Persönlichkeitsprofils entsteht nicht der Eindruck, er könnte aus Sicht des syrischen Regimes als potenzielle Bedrohung wahrgenommen worden sein.</w:t>
      </w:r>
    </w:p>
    <w:p>
      <w:r>
        <w:rPr>
          <w:b/>
        </w:rPr>
        <w:t>E. 7</w:t>
      </w:r>
    </w:p>
    <w:p>
      <w:r>
        <w:t>Unter Berücksichtigung der gesamten Umstände folgt, dass der Beschwerdeführer keine Gründe nach Art. 3 AsylG nachweisen oder glaubhaft machen konnte. Die Beschwerdevorbringen und die weiteren Beweismittel rechtfertigen keine andere Einschätzung. Die Vorinstanz hat die Flüchtlingseigenschaft zu Recht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hat den Beschwerdeführer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mit Zwischenverfügung vom 23. Dezember 2016 die unentgeltliche Rechtspflege gemäss Art. 65 Abs. 1 VwVG gewährt wurde und sich an den Voraussetzungen dazu nichts geändert hat, sind jedoch keine Verfahrenskosten aufzuerlegen.</w:t>
      </w:r>
    </w:p>
    <w:p>
      <w:r>
        <w:rPr>
          <w:b/>
        </w:rPr>
        <w:t>E. 11.2</w:t>
      </w:r>
    </w:p>
    <w:p>
      <w:r>
        <w:t>Mit Verfügung vom 13. Februar 2017 wurde ausserdem das Gesuch um amtliche Verbeiständung gutgeheissen (Art. 110a Abs. 1 AsylG) und dem Beschwerdeführer seine Rechtsvertreterin als Rechtsbeiständin zugeordnet. Demnach ist dieser ein amtliches Honorar für ihre notwendigen Aufwendungen im Beschwerdeverfahren auszurichten. Sie reichte keine Kostennote ein. Auf die Nachforderung einer solchen wird jedoch verzichtet (vgl. Art. 14 Abs. 2 des Reglements vom 21. Februar 2008 über die Kosten und Entschädigungen vor dem Bundesverwaltungsgericht [VGKE, SR 173.320.2]), da im vorliegenden Verfahren der Aufwand zuverlässig abgeschätzt werden kann. Gestützt auf die in Betracht zu ziehenden Bemessungsfaktoren (Art. 9 - 13 VGKE) ist das amtliche Honorar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