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D-7725/2024 vom 27. Juni 2024</w:t>
      </w:r>
    </w:p>
    <w:p>
      <w:r>
        <w:t>Bundesverwaltungsgericht, 2024-06-27, DE</w:t>
      </w:r>
    </w:p>
    <w:p>
      <w:r>
        <w:rPr>
          <w:b/>
        </w:rPr>
        <w:t xml:space="preserve">Quelle: </w:t>
      </w:r>
      <w:r>
        <w:t>https://mcp.opencaselaw.ch/entscheid/bvger_D-7725_2024_d20240627</w:t>
      </w:r>
    </w:p>
    <w:p>
      <w:r>
        <w:t>FR: TAF D-7725/2024 du 27 juin 2024</w:t>
      </w:r>
    </w:p>
    <w:p>
      <w:r>
        <w:t>IT: TAF D-7725/2024 del 27 giugno 2024</w:t>
      </w:r>
    </w:p>
    <w:p>
      <w:pPr>
        <w:pStyle w:val="Heading2"/>
      </w:pPr>
      <w:r>
        <w:t>Regeste</w:t>
      </w:r>
    </w:p>
    <w:p>
      <w:r>
        <w:t>Asyl und Wegweisung | Revision; Urteil des Bundesverwaltungsgrichts D-2458/2024 vom 27. Juni 2024</w:t>
      </w:r>
    </w:p>
    <w:p>
      <w:pPr>
        <w:pStyle w:val="Heading2"/>
      </w:pPr>
      <w:r>
        <w:t>Erwägungen</w:t>
      </w:r>
    </w:p>
    <w:p>
      <w:r>
        <w:rPr>
          <w:b/>
        </w:rPr>
        <w:t>E. 23</w:t>
      </w:r>
    </w:p>
    <w:p>
      <w:r>
        <w:t>Dezember 2024 mit Blick auf die genannten Beweismittel auch in wei- terer inhaltlicher Hinsicht den revisionsrechtlichen Voraussetzungen nicht genügt, dass nämlich mit der Eingabe vom 23. Dezember 2024 – was im Übrigen auch für die Eingabe an das SEM vom 13. August 2024 gilt – keine Über- setzungen der in arabischer Sprache verfassten Beweismittel eingereicht worden sind, welche die Inhalte der betreffenden Dokumente präzise und in nachvollziehbarer Weise wiedergeben würden, dass mit der Eingabe vom 23. Dezember 2024 unter anderem behauptet wird, der Gesuchsteller sei am 19. Juli 2022 durch die Mutter eines Mäd- chens, mit welchem er eine heimliche Beziehung unterhalten haben, bei den irakischen Sicherheitsbehörden angezeigt worden, und als Beweismit- tel vermöge er ein Dokument vorzulegen, welches die Einreichung dieser Anzeige bestätige, dass durch den Gesuchsteller nicht dargelegt wird, weshalb er entgegen jeglicher Wahrscheinlichkeit in den Besitz einer solchen Bestätigung einer Anzeige gegen seine Person durch die genannte Mutter gelangt sein könnte, dass somit nicht in der revisionsrechtlich erforderlichen Klarheit begründet wird, weshalb die eingereichten Beweismittel geeignet sein sollten, die mit dem Urteil vom 27. Juni 2024 getroffenen Einschätzungen in Bezug auf die Asylgründe des Gesuchstellers zu ändern,</w:t>
      </w:r>
    </w:p>
    <w:p>
      <w:r>
        <w:t>D-7725/2024 Seite 6 dass nach dem soeben Gesagten auch nicht davon die Rede sein kann, der Gesuchsteller habe durch seinen Rechtsvertreter im Sinne der bereits erwähnten Praxis (vgl. BVGE 2021 VI/4 E. 9.1) schlüssig nachgewiesen, es drohe ihm im Irak mit beachtlicher Wahrscheinlichkeit die aktuelle und ernsthafte Gefahr einer völkerrechtswidrigen Behandlung, dass somit auf das Revisionsgesuch vom 23. Dezember 2024 aufgrund der genannten Mängel (nicht ausreichend dargelegte Rechtzeitigkeit des Revisionsbegehrens; verspätetes Geltendmachen der Beweismittel; nicht ausreichend substantiierte Rechtsmittelgründe) nicht einzutreten ist, dass demzufolge der am 11. Dezember 2024 verfügte provisorische Voll- zugsstopp hinfällig wird, dass sich das Revisionsgesuch aufgrund der angestellten Erwägungen als von vornherein aussichtslos erwiesen hat, dass das mit dem Revisionsgesuch gestellte Gesuch um Gewährung der unentgeltlichen Prozessführung im Sinne von Art. 65 Abs. 1 VwVG daher abzuweisen ist, dass bei diesem Ausgang des Verfahrens die Kosten von Fr. 2'000.– dem Gesuchsteller aufzuerlegen sind (Art. 37 VGG i. V. m. Art. 63 Abs. 1 VwVG; Art. 1‒3 des Reglements vom 21. Februar 2008 über die Kosten und Ent- schädigungen vor dem Bundesverwaltungsgericht [VGKE, SR 173.320.2]).</w:t>
      </w:r>
    </w:p>
    <w:p>
      <w:r>
        <w:t>(Dispositiv nächste Seite)</w:t>
      </w:r>
    </w:p>
    <w:p>
      <w:r>
        <w:t>D-7725/2024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